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DĖL ŽEMĖS SKLYPŲ (KAD. NR.</w:t>
      </w:r>
      <w:r>
        <w:rPr>
          <w:rFonts w:ascii="Times New Roman" w:hAnsi="Times New Roman"/>
          <w:b/>
          <w:bCs/>
          <w:sz w:val="24"/>
          <w:szCs w:val="24"/>
        </w:rPr>
        <w:t xml:space="preserve"> </w:t>
      </w:r>
      <w:r>
        <w:rPr>
          <w:rFonts w:ascii="Times New Roman" w:hAnsi="Times New Roman"/>
          <w:b/>
          <w:bCs/>
          <w:i w:val="false"/>
          <w:caps w:val="false"/>
          <w:smallCaps w:val="false"/>
          <w:spacing w:val="0"/>
          <w:sz w:val="24"/>
          <w:szCs w:val="24"/>
        </w:rPr>
        <w:t>5558/0006:210</w:t>
      </w:r>
      <w:r>
        <w:rPr>
          <w:rFonts w:ascii="Times New Roman" w:hAnsi="Times New Roman"/>
          <w:b/>
          <w:bCs/>
          <w:sz w:val="24"/>
          <w:szCs w:val="24"/>
        </w:rPr>
        <w:t xml:space="preserve">; </w:t>
      </w:r>
      <w:r>
        <w:rPr>
          <w:rFonts w:ascii="Times New Roman" w:hAnsi="Times New Roman"/>
          <w:b/>
          <w:bCs/>
          <w:i w:val="false"/>
          <w:caps w:val="false"/>
          <w:smallCaps w:val="false"/>
          <w:spacing w:val="0"/>
          <w:sz w:val="24"/>
          <w:szCs w:val="24"/>
        </w:rPr>
        <w:t>5558/0006:452; 5558/0006:617; 5558/0006:618; 5558/0006:616; 5558/0006:615; 5558/0006:171; 5558/0006:176; 5558/0006:572; 5558/0006:576</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TRUŠELIŲ</w:t>
      </w:r>
      <w:r>
        <w:rPr>
          <w:rFonts w:ascii="Times New Roman" w:hAnsi="Times New Roman"/>
          <w:b/>
          <w:bCs/>
          <w:sz w:val="24"/>
          <w:szCs w:val="24"/>
        </w:rPr>
        <w:t xml:space="preserve"> K., </w:t>
      </w:r>
      <w:r>
        <w:rPr>
          <w:rFonts w:eastAsia="Calibri" w:cs="Times New Roman" w:ascii="Times New Roman" w:hAnsi="Times New Roman"/>
          <w:b/>
          <w:bCs/>
          <w:color w:val="auto"/>
          <w:kern w:val="0"/>
          <w:sz w:val="24"/>
          <w:szCs w:val="24"/>
          <w:lang w:val="lt-LT" w:eastAsia="en-US" w:bidi="ar-SA"/>
        </w:rPr>
        <w:t>SENDVARIO</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ascii="Times New Roman" w:hAnsi="Times New Roman"/>
          <w:caps w:val="false"/>
          <w:smallCaps w:val="false"/>
          <w:sz w:val="24"/>
          <w:szCs w:val="24"/>
        </w:rPr>
        <w:t>ų</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 xml:space="preserve">P r a d e d u  rengti  žemės sklypų (kad. Nr. </w:t>
      </w:r>
      <w:r>
        <w:rPr>
          <w:rFonts w:ascii="Times New Roman" w:hAnsi="Times New Roman"/>
          <w:b w:val="false"/>
          <w:bCs w:val="false"/>
          <w:i w:val="false"/>
          <w:caps w:val="false"/>
          <w:smallCaps w:val="false"/>
          <w:color w:val="000000"/>
          <w:spacing w:val="0"/>
          <w:sz w:val="24"/>
          <w:szCs w:val="24"/>
        </w:rPr>
        <w:t>5558/0006:210</w:t>
      </w:r>
      <w:r>
        <w:rPr>
          <w:rFonts w:ascii="Times New Roman" w:hAnsi="Times New Roman"/>
          <w:b w:val="false"/>
          <w:bCs w:val="false"/>
          <w:color w:val="000000"/>
          <w:sz w:val="24"/>
          <w:szCs w:val="24"/>
        </w:rPr>
        <w:t xml:space="preserve">; </w:t>
      </w:r>
      <w:r>
        <w:rPr>
          <w:rFonts w:ascii="Times New Roman" w:hAnsi="Times New Roman"/>
          <w:b w:val="false"/>
          <w:bCs w:val="false"/>
          <w:i w:val="false"/>
          <w:caps w:val="false"/>
          <w:smallCaps w:val="false"/>
          <w:color w:val="000000"/>
          <w:spacing w:val="0"/>
          <w:sz w:val="24"/>
          <w:szCs w:val="24"/>
        </w:rPr>
        <w:t>5558/0006:452; 5558/0006:617; 5558/0006:618; 5558/0006:616; 5558/0006:615; 5558/0006:171; 5558/0006:176; 5558/0006:572; 5558/0006:576</w:t>
      </w:r>
      <w:r>
        <w:rPr>
          <w:rFonts w:ascii="Times New Roman" w:hAnsi="Times New Roman"/>
          <w:color w:val="000000"/>
          <w:sz w:val="24"/>
          <w:szCs w:val="24"/>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Trušelių</w:t>
      </w:r>
      <w:r>
        <w:rPr>
          <w:rFonts w:ascii="Times New Roman" w:hAnsi="Times New Roman"/>
          <w:bCs/>
          <w:sz w:val="24"/>
          <w:szCs w:val="24"/>
        </w:rPr>
        <w:t xml:space="preserve"> k., </w:t>
      </w:r>
      <w:r>
        <w:rPr>
          <w:rFonts w:eastAsia="Calibri" w:cs="Times New Roman" w:ascii="Times New Roman" w:hAnsi="Times New Roman"/>
          <w:bCs/>
          <w:color w:val="auto"/>
          <w:kern w:val="0"/>
          <w:sz w:val="24"/>
          <w:szCs w:val="24"/>
          <w:lang w:val="lt-LT" w:eastAsia="en-US" w:bidi="ar-SA"/>
        </w:rPr>
        <w:t>Sendvario</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bCs/>
          <w:sz w:val="24"/>
          <w:szCs w:val="24"/>
        </w:rPr>
        <w:t>detalųjį planą, numatantį pakeisti detali</w:t>
      </w:r>
      <w:r>
        <w:rPr>
          <w:rFonts w:ascii="Times New Roman" w:hAnsi="Times New Roman"/>
          <w:bCs/>
          <w:sz w:val="24"/>
          <w:szCs w:val="24"/>
          <w:lang w:eastAsia="en-US"/>
        </w:rPr>
        <w:t>ųjų</w:t>
      </w:r>
      <w:r>
        <w:rPr>
          <w:rFonts w:ascii="Times New Roman" w:hAnsi="Times New Roman"/>
          <w:bCs/>
          <w:sz w:val="24"/>
          <w:szCs w:val="24"/>
        </w:rPr>
        <w:t xml:space="preserve"> planų, patvirtintų </w:t>
      </w:r>
      <w:r>
        <w:rPr>
          <w:rFonts w:eastAsia="Times New Roman" w:cs="Times New Roman" w:ascii="Times New Roman" w:hAnsi="Times New Roman"/>
          <w:bCs/>
          <w:color w:val="auto"/>
          <w:kern w:val="0"/>
          <w:sz w:val="24"/>
          <w:szCs w:val="24"/>
          <w:lang w:val="lt-LT" w:eastAsia="en-US" w:bidi="ar-SA"/>
        </w:rPr>
        <w:t>2010-03-25</w:t>
      </w:r>
      <w:r>
        <w:rPr>
          <w:rFonts w:ascii="Times New Roman" w:hAnsi="Times New Roman"/>
          <w:bCs/>
          <w:sz w:val="24"/>
          <w:szCs w:val="24"/>
        </w:rPr>
        <w:t xml:space="preserve"> Klaipėdos rajono savivaldybės tarybos sprendimu Nr. </w:t>
      </w:r>
      <w:r>
        <w:rPr>
          <w:rFonts w:eastAsia="Times New Roman" w:cs="Times New Roman" w:ascii="Times New Roman" w:hAnsi="Times New Roman"/>
          <w:bCs/>
          <w:color w:val="auto"/>
          <w:kern w:val="0"/>
          <w:sz w:val="24"/>
          <w:szCs w:val="24"/>
          <w:lang w:val="lt-LT" w:eastAsia="en-US" w:bidi="ar-SA"/>
        </w:rPr>
        <w:t>T11-</w:t>
      </w:r>
      <w:r>
        <w:rPr>
          <w:rFonts w:eastAsia="Times New Roman" w:cs="Times New Roman" w:ascii="Times New Roman" w:hAnsi="Times New Roman"/>
          <w:bCs/>
          <w:color w:val="auto"/>
          <w:kern w:val="0"/>
          <w:sz w:val="24"/>
          <w:szCs w:val="24"/>
          <w:lang w:val="lt-LT" w:eastAsia="en-US" w:bidi="ar-SA"/>
        </w:rPr>
        <w:t>174</w:t>
      </w:r>
      <w:r>
        <w:rPr>
          <w:rFonts w:ascii="Times New Roman" w:hAnsi="Times New Roman"/>
          <w:bCs/>
          <w:sz w:val="24"/>
          <w:szCs w:val="24"/>
        </w:rPr>
        <w:t xml:space="preserve"> (reg. Nr. 00355300</w:t>
      </w:r>
      <w:r>
        <w:rPr>
          <w:rFonts w:eastAsia="Times New Roman" w:cs="Times New Roman" w:ascii="Times New Roman" w:hAnsi="Times New Roman"/>
          <w:bCs/>
          <w:color w:val="auto"/>
          <w:kern w:val="0"/>
          <w:sz w:val="24"/>
          <w:szCs w:val="24"/>
          <w:lang w:val="lt-LT" w:eastAsia="en-US" w:bidi="ar-SA"/>
        </w:rPr>
        <w:t>2694</w:t>
      </w:r>
      <w:r>
        <w:rPr>
          <w:rFonts w:ascii="Times New Roman" w:hAnsi="Times New Roman"/>
          <w:bCs/>
          <w:sz w:val="24"/>
          <w:szCs w:val="24"/>
        </w:rPr>
        <w:t>)</w:t>
      </w:r>
      <w:r>
        <w:rPr>
          <w:rFonts w:ascii="Times New Roman" w:hAnsi="Times New Roman"/>
          <w:bCs/>
          <w:sz w:val="24"/>
          <w:szCs w:val="24"/>
          <w:lang w:val="lt-LT" w:eastAsia="en-US"/>
        </w:rPr>
        <w:t xml:space="preserve"> ir </w:t>
      </w:r>
      <w:r>
        <w:rPr>
          <w:rFonts w:eastAsia="Times New Roman" w:cs="Times New Roman" w:ascii="Times New Roman" w:hAnsi="Times New Roman"/>
          <w:bCs/>
          <w:color w:val="auto"/>
          <w:kern w:val="0"/>
          <w:sz w:val="24"/>
          <w:szCs w:val="24"/>
          <w:lang w:val="lt-LT" w:eastAsia="en-US" w:bidi="ar-SA"/>
        </w:rPr>
        <w:t>2011-07-14</w:t>
      </w:r>
      <w:r>
        <w:rPr>
          <w:rFonts w:ascii="Times New Roman" w:hAnsi="Times New Roman"/>
          <w:bCs/>
          <w:sz w:val="24"/>
          <w:szCs w:val="24"/>
          <w:lang w:val="lt-LT" w:eastAsia="en-US"/>
        </w:rPr>
        <w:t xml:space="preserve"> Klaipėdos rajono savivaldybės </w:t>
      </w:r>
      <w:r>
        <w:rPr>
          <w:rFonts w:eastAsia="Times New Roman" w:cs="Times New Roman" w:ascii="Times New Roman" w:hAnsi="Times New Roman"/>
          <w:bCs/>
          <w:color w:val="auto"/>
          <w:kern w:val="0"/>
          <w:sz w:val="24"/>
          <w:szCs w:val="24"/>
          <w:lang w:val="lt-LT" w:eastAsia="en-US" w:bidi="ar-SA"/>
        </w:rPr>
        <w:t>administracijos direktoriaus</w:t>
      </w:r>
      <w:r>
        <w:rPr>
          <w:rFonts w:ascii="Times New Roman" w:hAnsi="Times New Roman"/>
          <w:bCs/>
          <w:sz w:val="24"/>
          <w:szCs w:val="24"/>
          <w:lang w:val="lt-LT" w:eastAsia="en-US"/>
        </w:rPr>
        <w:t xml:space="preserve"> įsakymu Nr. </w:t>
      </w:r>
      <w:r>
        <w:rPr>
          <w:rFonts w:eastAsia="Times New Roman" w:cs="Times New Roman" w:ascii="Times New Roman" w:hAnsi="Times New Roman"/>
          <w:bCs/>
          <w:color w:val="auto"/>
          <w:kern w:val="0"/>
          <w:sz w:val="24"/>
          <w:szCs w:val="24"/>
          <w:lang w:val="lt-LT" w:eastAsia="en-US" w:bidi="ar-SA"/>
        </w:rPr>
        <w:t>AV-1569</w:t>
      </w:r>
      <w:r>
        <w:rPr>
          <w:rFonts w:ascii="Times New Roman" w:hAnsi="Times New Roman"/>
          <w:bCs/>
          <w:sz w:val="24"/>
          <w:szCs w:val="24"/>
          <w:lang w:val="lt-LT" w:eastAsia="en-US"/>
        </w:rPr>
        <w:t xml:space="preserve"> (reg. Nr. 00355300</w:t>
      </w:r>
      <w:r>
        <w:rPr>
          <w:rFonts w:eastAsia="Times New Roman" w:cs="Times New Roman" w:ascii="Times New Roman" w:hAnsi="Times New Roman"/>
          <w:bCs/>
          <w:color w:val="auto"/>
          <w:kern w:val="0"/>
          <w:sz w:val="24"/>
          <w:szCs w:val="24"/>
          <w:lang w:val="lt-LT" w:eastAsia="en-US" w:bidi="ar-SA"/>
        </w:rPr>
        <w:t>4009</w:t>
      </w:r>
      <w:r>
        <w:rPr>
          <w:rFonts w:ascii="Times New Roman" w:hAnsi="Times New Roman"/>
          <w:bCs/>
          <w:sz w:val="24"/>
          <w:szCs w:val="24"/>
          <w:lang w:val="lt-LT" w:eastAsia="en-US"/>
        </w:rPr>
        <w:t>)</w:t>
      </w:r>
      <w:r>
        <w:rPr>
          <w:rFonts w:ascii="Times New Roman" w:hAnsi="Times New Roman"/>
          <w:bCs/>
          <w:sz w:val="24"/>
          <w:szCs w:val="24"/>
        </w:rPr>
        <w:t xml:space="preserve"> sprendinius (planavimo tikslai – </w:t>
      </w:r>
      <w:r>
        <w:rPr>
          <w:rFonts w:ascii="Times New Roman" w:hAnsi="Times New Roman"/>
          <w:b w:val="false"/>
          <w:bCs/>
          <w:i w:val="false"/>
          <w:caps w:val="false"/>
          <w:smallCaps w:val="false"/>
          <w:spacing w:val="0"/>
          <w:sz w:val="24"/>
          <w:szCs w:val="24"/>
          <w:u w:val="none"/>
        </w:rPr>
        <w:t xml:space="preserve">žemės ūkio paskirties sklypo (kad. Nr. 5558/0006:210) naudojimo paskirtį pakeisti į kitą, žemės sklypų (kad. Nr. 5558/0006:171, 5558/0006:176, 5558/0006:210, 5558/0006:452, 5558/0006:572, 5558/0006:576, 5558/0006:615, 5558/0006:616, 5558/0006:617, 5558/0006:618) naudojimo būdą nustatyti – </w:t>
      </w:r>
      <w:r>
        <w:rPr>
          <w:rFonts w:ascii="Times New Roman" w:hAnsi="Times New Roman"/>
          <w:b w:val="false"/>
          <w:bCs/>
          <w:i w:val="false"/>
          <w:caps w:val="false"/>
          <w:smallCaps w:val="false"/>
          <w:spacing w:val="0"/>
          <w:sz w:val="24"/>
          <w:szCs w:val="24"/>
          <w:u w:val="none"/>
        </w:rPr>
        <w:t>d</w:t>
      </w:r>
      <w:r>
        <w:rPr>
          <w:rFonts w:ascii="Times New Roman" w:hAnsi="Times New Roman"/>
          <w:b w:val="false"/>
          <w:bCs/>
          <w:i w:val="false"/>
          <w:caps w:val="false"/>
          <w:smallCaps w:val="false"/>
          <w:spacing w:val="0"/>
          <w:sz w:val="24"/>
          <w:szCs w:val="24"/>
          <w:u w:val="none"/>
        </w:rPr>
        <w:t xml:space="preserve">augiabučių gyvenamųjų pastatų ir bendrabučių teritorijos, sujungti žemės sklypus (kad. Nr. 5558/0006:171, 5558/0006:176, 5558/0006:210, 5558/0006:452, 5558/0006:572, 5558/0006:576, 5558/0006:615, 5558/0006:616, 5558/0006:617, 5558/0006:618), padalinti į sklypus, vieno sklypo naudojimo būdą nustatyti - </w:t>
      </w:r>
      <w:r>
        <w:rPr>
          <w:rFonts w:ascii="Times New Roman" w:hAnsi="Times New Roman"/>
          <w:b w:val="false"/>
          <w:bCs/>
          <w:i w:val="false"/>
          <w:caps w:val="false"/>
          <w:smallCaps w:val="false"/>
          <w:spacing w:val="0"/>
          <w:sz w:val="24"/>
          <w:szCs w:val="24"/>
          <w:u w:val="none"/>
        </w:rPr>
        <w:t>k</w:t>
      </w:r>
      <w:r>
        <w:rPr>
          <w:rFonts w:ascii="Times New Roman" w:hAnsi="Times New Roman"/>
          <w:b w:val="false"/>
          <w:bCs/>
          <w:i w:val="false"/>
          <w:caps w:val="false"/>
          <w:smallCaps w:val="false"/>
          <w:spacing w:val="0"/>
          <w:sz w:val="24"/>
          <w:szCs w:val="24"/>
          <w:u w:val="none"/>
        </w:rPr>
        <w:t xml:space="preserve">omercinės paskirties objektų teritorijos, suplanuoti miškų ūkio paskirties žemės sklypą, nustatyti naudojimo būdą - </w:t>
      </w:r>
      <w:r>
        <w:rPr>
          <w:rFonts w:ascii="Times New Roman" w:hAnsi="Times New Roman"/>
          <w:b w:val="false"/>
          <w:bCs/>
          <w:i w:val="false"/>
          <w:caps w:val="false"/>
          <w:smallCaps w:val="false"/>
          <w:spacing w:val="0"/>
          <w:sz w:val="24"/>
          <w:szCs w:val="24"/>
          <w:u w:val="none"/>
        </w:rPr>
        <w:t>ū</w:t>
      </w:r>
      <w:r>
        <w:rPr>
          <w:rFonts w:ascii="Times New Roman" w:hAnsi="Times New Roman"/>
          <w:b w:val="false"/>
          <w:bCs/>
          <w:i w:val="false"/>
          <w:caps w:val="false"/>
          <w:smallCaps w:val="false"/>
          <w:spacing w:val="0"/>
          <w:sz w:val="24"/>
          <w:szCs w:val="24"/>
          <w:u w:val="none"/>
        </w:rPr>
        <w:t>kinių miškų sklypai. Nustatyti naudojimo reglamentus (užstatymo tankumą, užstatymo inte</w:t>
      </w:r>
      <w:r>
        <w:rPr>
          <w:rFonts w:ascii="Times New Roman" w:hAnsi="Times New Roman"/>
          <w:b w:val="false"/>
          <w:bCs/>
          <w:i w:val="false"/>
          <w:caps w:val="false"/>
          <w:smallCaps w:val="false"/>
          <w:spacing w:val="0"/>
          <w:sz w:val="24"/>
          <w:szCs w:val="24"/>
          <w:u w:val="none"/>
        </w:rPr>
        <w:t>n</w:t>
      </w:r>
      <w:r>
        <w:rPr>
          <w:rFonts w:ascii="Times New Roman" w:hAnsi="Times New Roman"/>
          <w:b w:val="false"/>
          <w:bCs/>
          <w:i w:val="false"/>
          <w:caps w:val="false"/>
          <w:smallCaps w:val="false"/>
          <w:spacing w:val="0"/>
          <w:sz w:val="24"/>
          <w:szCs w:val="24"/>
          <w:u w:val="none"/>
        </w:rPr>
        <w:t>syvumą, specialiąsias žemės naudojimo sąlygas ir kitą). Esant būtinybei suplanuoti kitos paskirties žemės sklypą, kuriam būtų nustatytas inžinerinės infrastruktūros teritorijų naudojimo būdas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ascii="Times New Roman" w:hAnsi="Times New Roman"/>
          <w:sz w:val="24"/>
          <w:szCs w:val="24"/>
        </w:rPr>
        <w:t>Direktorius                                                                                                             Artūras Bogdanovas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LibreOffice/6.4.1.2$Windows_X86_64 LibreOffice_project/4d224e95b98b138af42a64d84056446d09082932</Application>
  <Pages>2</Pages>
  <Words>341</Words>
  <Characters>2712</Characters>
  <CharactersWithSpaces>3176</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2021-01-05T10:24:08Z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