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44</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w:t>
      </w:r>
      <w:r>
        <w:rPr>
          <w:rFonts w:eastAsia="Calibri" w:cs="Times New Roman" w:ascii="Times New Roman" w:hAnsi="Times New Roman"/>
          <w:b/>
          <w:bCs/>
          <w:color w:val="000000"/>
          <w:kern w:val="0"/>
          <w:sz w:val="24"/>
          <w:szCs w:val="24"/>
          <w:lang w:val="lt-LT" w:eastAsia="en-US" w:bidi="ar-SA"/>
        </w:rPr>
        <w:t>4</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3</w:t>
      </w:r>
      <w:r>
        <w:rPr>
          <w:rFonts w:eastAsia="Calibri" w:cs="Times New Roman" w:ascii="Times New Roman" w:hAnsi="Times New Roman"/>
          <w:b/>
          <w:bCs/>
          <w:color w:val="000000"/>
          <w:kern w:val="0"/>
          <w:sz w:val="24"/>
          <w:szCs w:val="24"/>
          <w:lang w:val="lt-LT" w:eastAsia="en-US" w:bidi="ar-SA"/>
        </w:rPr>
        <w:t>76</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DOVILŲ</w:t>
      </w:r>
      <w:r>
        <w:rPr>
          <w:rFonts w:eastAsia="Calibri" w:cs="Times New Roman" w:ascii="Times New Roman" w:hAnsi="Times New Roman"/>
          <w:b/>
          <w:bCs/>
          <w:color w:val="000000"/>
          <w:kern w:val="0"/>
          <w:sz w:val="24"/>
          <w:szCs w:val="24"/>
          <w:lang w:val="lt-LT" w:eastAsia="en-US" w:bidi="ar-SA"/>
        </w:rPr>
        <w:t xml:space="preserve"> </w:t>
      </w:r>
      <w:r>
        <w:rPr>
          <w:rFonts w:eastAsia="Calibri" w:cs="Times New Roman" w:ascii="Times New Roman" w:hAnsi="Times New Roman"/>
          <w:b/>
          <w:bCs/>
          <w:color w:val="000000"/>
          <w:kern w:val="0"/>
          <w:sz w:val="24"/>
          <w:szCs w:val="24"/>
          <w:lang w:val="lt-LT" w:eastAsia="en-US" w:bidi="ar-SA"/>
        </w:rPr>
        <w:t>MSTL</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DOVILŲ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5544/000</w:t>
      </w:r>
      <w:r>
        <w:rPr>
          <w:rFonts w:eastAsia="Calibri" w:cs="Times New Roman" w:ascii="Times New Roman" w:hAnsi="Times New Roman"/>
          <w:b w:val="false"/>
          <w:bCs w:val="false"/>
          <w:color w:val="000000"/>
          <w:kern w:val="0"/>
          <w:sz w:val="24"/>
          <w:szCs w:val="24"/>
          <w:lang w:val="lt-LT" w:eastAsia="en-US" w:bidi="ar-SA"/>
        </w:rPr>
        <w:t>4</w:t>
      </w:r>
      <w:r>
        <w:rPr>
          <w:rFonts w:eastAsia="Calibri" w:cs="Times New Roman" w:ascii="Times New Roman" w:hAnsi="Times New Roman"/>
          <w:b w:val="false"/>
          <w:bCs w:val="false"/>
          <w:color w:val="000000"/>
          <w:kern w:val="0"/>
          <w:sz w:val="24"/>
          <w:szCs w:val="24"/>
          <w:lang w:val="lt-LT" w:eastAsia="en-US" w:bidi="ar-SA"/>
        </w:rPr>
        <w:t>:3</w:t>
      </w:r>
      <w:r>
        <w:rPr>
          <w:rFonts w:eastAsia="Calibri" w:cs="Times New Roman" w:ascii="Times New Roman" w:hAnsi="Times New Roman"/>
          <w:b w:val="false"/>
          <w:bCs w:val="false"/>
          <w:color w:val="000000"/>
          <w:kern w:val="0"/>
          <w:sz w:val="24"/>
          <w:szCs w:val="24"/>
          <w:lang w:val="lt-LT" w:eastAsia="en-US" w:bidi="ar-SA"/>
        </w:rPr>
        <w:t>76</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Dovilų</w:t>
      </w:r>
      <w:r>
        <w:rPr>
          <w:rFonts w:eastAsia="Calibri" w:cs="Times New Roman" w:ascii="Times New Roman" w:hAnsi="Times New Roman"/>
          <w:bCs/>
          <w:color w:val="auto"/>
          <w:kern w:val="0"/>
          <w:sz w:val="24"/>
          <w:szCs w:val="24"/>
          <w:lang w:val="lt-LT" w:eastAsia="en-US" w:bidi="ar-SA"/>
        </w:rPr>
        <w:t xml:space="preserve"> </w:t>
      </w:r>
      <w:r>
        <w:rPr>
          <w:rFonts w:eastAsia="Calibri" w:cs="Times New Roman" w:ascii="Times New Roman" w:hAnsi="Times New Roman"/>
          <w:bCs/>
          <w:color w:val="auto"/>
          <w:kern w:val="0"/>
          <w:sz w:val="24"/>
          <w:szCs w:val="24"/>
          <w:lang w:val="lt-LT" w:eastAsia="en-US" w:bidi="ar-SA"/>
        </w:rPr>
        <w:t>mstl</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Dovilų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003553004324,</w:t>
      </w:r>
      <w:r>
        <w:rPr>
          <w:rFonts w:cs="Times New Roman"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prie žemės sklypo Nr. 2 (kadastro Nr. 5544/0004:376), esančio Gedimino g. 8, Dovilai, Klaipėdos r. sav., kurio plotas – 0,1250 ha, prijungti įsiterpusį laisvos valstybinės žemės plotą. Nustatyti teritorijos naudojimo reglamentus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Application>LibreOffice/6.4.1.2$Windows_X86_64 LibreOffice_project/4d224e95b98b138af42a64d84056446d09082932</Application>
  <Pages>1</Pages>
  <Words>229</Words>
  <Characters>1603</Characters>
  <CharactersWithSpaces>1964</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2021-12-23T09:21:20Z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