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3"/>
        <w:gridCol w:w="13"/>
      </w:tblGrid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2A01E3" w:rsidRPr="00233DD3" w:rsidTr="002A01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2A01E3" w:rsidRPr="00233DD3" w:rsidTr="002A01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  <w:r w:rsidR="00233DD3" w:rsidRPr="00233DD3">
                    <w:rPr>
                      <w:color w:val="000000"/>
                      <w:sz w:val="24"/>
                      <w:lang w:val="lt-LT"/>
                    </w:rPr>
                    <w:t xml:space="preserve"> direktoriaus</w:t>
                  </w:r>
                </w:p>
              </w:tc>
            </w:tr>
            <w:tr w:rsidR="002A01E3" w:rsidRPr="00233DD3" w:rsidTr="002A01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233DD3">
                  <w:pPr>
                    <w:rPr>
                      <w:sz w:val="24"/>
                      <w:szCs w:val="24"/>
                      <w:lang w:val="lt-LT"/>
                    </w:rPr>
                  </w:pPr>
                  <w:r>
                    <w:rPr>
                      <w:sz w:val="24"/>
                      <w:szCs w:val="24"/>
                      <w:lang w:val="lt-LT"/>
                    </w:rPr>
                    <w:t>2022 m. gegužės       d.</w:t>
                  </w:r>
                </w:p>
              </w:tc>
            </w:tr>
            <w:tr w:rsidR="002A01E3" w:rsidRPr="00233DD3" w:rsidTr="002A01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233DD3">
                  <w:pPr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įsakymu Nr. AV-</w:t>
                  </w:r>
                  <w:r w:rsidR="00525195" w:rsidRPr="00233DD3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</w:p>
              </w:tc>
            </w:tr>
            <w:tr w:rsidR="002A01E3" w:rsidRPr="00233DD3" w:rsidTr="002A01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2A01E3" w:rsidRPr="00233DD3" w:rsidTr="002A01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2A01E3" w:rsidRPr="00233DD3" w:rsidTr="002A01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STATYBOS IR INFRASTRUKTŪROS SKYRIAUS</w:t>
                  </w:r>
                </w:p>
              </w:tc>
            </w:tr>
            <w:tr w:rsidR="002A01E3" w:rsidRPr="00233DD3" w:rsidTr="002A01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TURTO VALDYMO POSKYRIO</w:t>
                  </w:r>
                </w:p>
              </w:tc>
            </w:tr>
            <w:tr w:rsidR="002A01E3" w:rsidRPr="00233DD3" w:rsidTr="002A01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VYRIAUSIOJO SPECIALISTO</w:t>
                  </w:r>
                </w:p>
              </w:tc>
            </w:tr>
            <w:tr w:rsidR="002A01E3" w:rsidRPr="00233DD3" w:rsidTr="002A01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000000" w:rsidRPr="00233DD3" w:rsidRDefault="00525195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</w:tr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Pareigybės lygmuo –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IX pareigybės lygmuo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Šias pareigas einantis valstybės tarnautojas tiesiogiai pavaldus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poskyrio vedėjui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.</w:t>
                  </w:r>
                </w:p>
              </w:tc>
            </w:tr>
          </w:tbl>
          <w:p w:rsidR="00000000" w:rsidRPr="00233DD3" w:rsidRDefault="00525195">
            <w:pPr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</w:tr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3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. Pagrindinė veiklos sritis: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pri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ežiūra ir kontrolė.</w:t>
                        </w:r>
                      </w:p>
                    </w:tc>
                  </w:tr>
                </w:tbl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4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. Papildoma (-</w:t>
                  </w:r>
                  <w:proofErr w:type="spellStart"/>
                  <w:r w:rsidRPr="00233DD3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233DD3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233DD3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233DD3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viešųjų paslaugų teikimo administravimas;</w:t>
                        </w:r>
                      </w:p>
                    </w:tc>
                  </w:tr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turto valdymas.</w:t>
                        </w:r>
                      </w:p>
                    </w:tc>
                  </w:tr>
                </w:tbl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233DD3" w:rsidRDefault="00525195">
            <w:pPr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</w:tr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5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Pagrindinės veiklos srities specializacija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: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 w:rsidP="003318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Butų ir kitų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 patalpų bendrojo naudojimo objektų valdytojų veiklos priežiūra ir kontrolė.</w:t>
                        </w:r>
                      </w:p>
                    </w:tc>
                  </w:tr>
                </w:tbl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6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Papildomos (-ų) veiklos srities (-</w:t>
                  </w:r>
                  <w:proofErr w:type="spellStart"/>
                  <w:r w:rsidRPr="00233DD3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233DD3">
                    <w:rPr>
                      <w:color w:val="000000"/>
                      <w:sz w:val="24"/>
                      <w:lang w:val="lt-LT"/>
                    </w:rPr>
                    <w:t>) specializacija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: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 w:rsidP="003318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6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Asmenų, pretenduojančių teikti bendro naudojimo objektų administravimo paslaugas, atranka ir paskyrimas;</w:t>
                        </w:r>
                      </w:p>
                    </w:tc>
                  </w:tr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 w:rsidP="003318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6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Savivaldybės turto administravimas.</w:t>
                        </w:r>
                      </w:p>
                    </w:tc>
                  </w:tr>
                </w:tbl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00000" w:rsidRPr="00233DD3" w:rsidRDefault="00525195">
            <w:pPr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</w:tr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6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000000" w:rsidRPr="00233DD3" w:rsidRDefault="00525195">
            <w:pPr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</w:tr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9"/>
            </w:tblGrid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7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Konsultuoja priskirtos srities klausimais.</w:t>
                  </w:r>
                </w:p>
              </w:tc>
            </w:tr>
          </w:tbl>
          <w:p w:rsidR="00000000" w:rsidRPr="00233DD3" w:rsidRDefault="00525195" w:rsidP="003318D7">
            <w:pPr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13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8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Organizuoja turto naudojimą arba prireikus koordinuoja turto naudojimo organizavimą.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9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Apdoroja su priežiūr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a ir (ar) kontrole susijusią informaciją arba prireikus koordinuoja susijusios informacijos apdorojimą.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10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Atlieka priežiūros ir (ar) kontrolės veiklas arba prireikus koordinuoja priežiūros ir (ar) kontrolės veiklų atlikimą.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11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Nagrinėja skundus ir kit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us dokumentus sudėtingais klausimais dėl priežiūros ir (ar) kontrolės vykdymo arba prireikus koordinuoja skundų ir dokumentų sudėtingais klausimais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lastRenderedPageBreak/>
                    <w:t>dėl priežiūros ir (ar) kontrolės vykdymo nagrinėjimą, rengia atsakymus arba prireikus koordinuoja atsakymų r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engimą.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lastRenderedPageBreak/>
                    <w:t>12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Planuoja priežiūros ir (ar) kontrolės veiklas arba prireikus koordinuoja priežiūros ir (ar) kontrolės veiklų planavimą.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13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Prižiūri su priežiūros ir (ar) kontrolės veiklomis susijusių sprendimų, rekomendacijų, nurodymų vykdymą arba prireikus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 koordinuoja su priežiūros ir (ar) kontrolės veiklomis susijusių sprendimų, rekomendacijų, nurodymų vykdymo priežiūrą.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14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Rengia ir teikia informaciją su priežiūra ir (ar) kontrole susijusiais sudėtingais klausimais arba prireikus koordinuoja informacijo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s su priežiūra ir (ar) kontrole susijusiais sudėtingais klausimais rengimą ir teikimą.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15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Rengia ir teikia pasiūlymus su priežiūra ir (ar) kontrole susijusiais klausimais.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16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Rengia teisės aktų projektus ir kitus susijusius dokumentus dėl priežiūros ir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 (ar) kontrolės arba prireikus koordinuoja teisės aktų projektų ir kitų susijusių dokumentų dėl priežiūros ir (ar) kontrolės rengimą.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17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Apdoroja su viešųjų paslaugų teikimo administravimu susijusią informaciją arba prireikus koordinuoja su viešųjų pasla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ugų teikimo administravimu susijusios informacijos apdorojimą.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18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Nagrinėja prašymus ir kitus dokumentus sudėtingais klausimais dėl viešųjų paslaugų teikimo administravimo veiklų vykdymo arba prireikus koordinuoja prašymų ir kitų dokumentų sudėtingais kl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ausimais dėl viešųjų paslaugų teikimo administravimo veiklų vykdymo nagrinėjimą, rengia sprendimus ir atsakymus arba prireikus koordinuoja sprendimų ir atsakymų rengimą.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19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Organizuoja viešųjų paslaugų teikimo administravimą arba prireikus koordinuoja vi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ešųjų paslaugų teikimo administravimo organizavimą.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20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Priima ir aptarnauja asmenis arba prireikus koordinuoja asmenų priėmimą ir aptarnavimą.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21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Rengia ir teikia informaciją su viešųjų paslaugų teikimo administravimu susijusiais sudėtingais klausimais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 arba prireikus koordinuoja viešųjų paslaugų teikimo administravimu susijusiais sudėtingais klausimais rengimą ir teikimą.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22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Rengia ir teikia pasiūlymus su viešųjų paslaugų teikimo administravimu susijusiais klausimais.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23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Rengia teisės aktų projektus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 ir kitus susijusius dokumentus dėl viešųjų paslaugų teikimo administravimo arba prireikus koordinuoja teisės aktų projektų ir kitų susijusių dokumentų dėl viešųjų paslaugų teikimo administravimo rengimą.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24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Apdoroja su turto priežiūros ir valdymo veiklų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 vykdymu susijusią informaciją arba prireikus koordinuoja su turto priežiūros ir valdymo veiklų vykdymu susijusios informacijos apdorojimą.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25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Atlieka pirminę turto apskaitą arba prireikus koordinuoja pirminės turto apskaitos atlikimą ir dalyvauja atliek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ant turto inventorizaciją.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26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Rengia su turto valdymu, naudojimu ir priežiūra susijusius dokumentus arba prireikus koordinuoja su turto valdymu, naudojimu ir priežiūra susijusių dokumentų rengimą.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27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Rengia ir teikia informaciją su turto valdymu, naudo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jimu ir priežiūra susijusiais sudėtingais klausimais arba prireikus koordinuoja informacijos su turto valdymu, naudojimu ir priežiūra susijusiais sudėtingais klausimais rengimą ir teikimą.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28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Rengia ir teikia pasiūlymus su turto valdymu, naudojimu ir pri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ežiūra susijusiais klausimais.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29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Vertina ir planuoja investicijų į turtą poreikį arba prireikus koordinuoja investicijų į turtą poreikio vertinimą ir planavimą.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lastRenderedPageBreak/>
                    <w:t>30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Vertina turto tinkamumą naudoti, organizuoja turto nurašymą, išardymą ir likvidavimą ar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ba prireikus koordinuoja turto tinkamumo naudoti vertinimą, nurašymo, išardymo ir likvidavimo organizavimą.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31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Vykdo turto priežiūrą arba prireikus koordinuoja turto priežiūros vykdymą.</w:t>
                  </w:r>
                </w:p>
              </w:tc>
            </w:tr>
          </w:tbl>
          <w:p w:rsidR="00000000" w:rsidRPr="00233DD3" w:rsidRDefault="00525195" w:rsidP="003318D7">
            <w:pPr>
              <w:jc w:val="both"/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3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33DD3" w:rsidRDefault="00525195" w:rsidP="003318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32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Vykdo kitus nenuolatinio pobūdžio su struktūrinio p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adalinio veikla susijusius pavedimus.</w:t>
                  </w:r>
                </w:p>
              </w:tc>
            </w:tr>
          </w:tbl>
          <w:p w:rsidR="00000000" w:rsidRPr="00233DD3" w:rsidRDefault="00525195" w:rsidP="003318D7">
            <w:pPr>
              <w:jc w:val="both"/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</w:tr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6"/>
            </w:tblGrid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33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 xml:space="preserve">. 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Išsilavinimo ir darbo patirties reikalavimai: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6"/>
                  </w:tblGrid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6"/>
                        </w:tblGrid>
                        <w:tr w:rsidR="00000000" w:rsidRPr="00233DD3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33DD3" w:rsidRDefault="00525195" w:rsidP="003318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33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išsilavinimas – 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aukštasis universitetinis išsilavinimas (bakalauro kvalifikacinis laipsnis) arba jam lygiaver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tė aukštojo mokslo kvalifikacija;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 w:rsidRPr="00233DD3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33DD3" w:rsidRDefault="00525195" w:rsidP="003318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33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studijų kryptis – 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vadyba (arba);</w:t>
                              </w:r>
                            </w:p>
                          </w:tc>
                        </w:tr>
                        <w:tr w:rsidR="00000000" w:rsidRPr="00233DD3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33DD3" w:rsidRDefault="00525195" w:rsidP="003318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33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studijų kryptis – 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viešasis </w:t>
                              </w:r>
                              <w:bookmarkStart w:id="0" w:name="_GoBack"/>
                              <w:bookmarkEnd w:id="0"/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administravimas (arba);</w:t>
                              </w:r>
                            </w:p>
                          </w:tc>
                        </w:tr>
                        <w:tr w:rsidR="00000000" w:rsidRPr="00233DD3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33DD3" w:rsidRDefault="00525195" w:rsidP="003318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000000" w:rsidRPr="00233DD3" w:rsidRDefault="00525195" w:rsidP="003318D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6"/>
                        </w:tblGrid>
                        <w:tr w:rsidR="00000000" w:rsidRPr="00233DD3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33DD3" w:rsidRDefault="00525195" w:rsidP="003318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33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4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išsilavinimas – 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aukštasis universitetinis išsilavinimas (bakalauro kvalifikacinis laipsnis) arba jam lygiav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ertė aukštojo mokslo kvalifikacija;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 w:rsidRPr="00233DD3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33DD3" w:rsidRDefault="00525195" w:rsidP="003318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33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5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darbo patirtis – 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savivaldybių administracinės priežiūros patirtis;</w:t>
                              </w:r>
                            </w:p>
                          </w:tc>
                        </w:tr>
                        <w:tr w:rsidR="00000000" w:rsidRPr="00233DD3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00000" w:rsidRPr="00233DD3" w:rsidRDefault="00525195" w:rsidP="003318D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33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6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 darbo patirties trukmė – 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 metai.</w:t>
                              </w:r>
                              <w:r w:rsidRPr="00233DD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Pr="00233DD3" w:rsidRDefault="00525195" w:rsidP="003318D7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34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. Transporto priemonių pažymėjimai: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6"/>
                  </w:tblGrid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 w:rsidP="003318D7">
                        <w:pPr>
                          <w:jc w:val="both"/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34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turėti vairuotojo pažymėjimą (B kategorija).</w:t>
                        </w:r>
                      </w:p>
                    </w:tc>
                  </w:tr>
                </w:tbl>
                <w:p w:rsidR="00000000" w:rsidRPr="00233DD3" w:rsidRDefault="00525195" w:rsidP="003318D7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00000" w:rsidRPr="00233DD3" w:rsidRDefault="00525195">
            <w:pPr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</w:tr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6"/>
            </w:tblGrid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000000" w:rsidRPr="00233DD3" w:rsidRDefault="00525195">
                  <w:pPr>
                    <w:jc w:val="center"/>
                    <w:rPr>
                      <w:lang w:val="lt-LT"/>
                    </w:rPr>
                  </w:pPr>
                  <w:r w:rsidRPr="00233DD3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35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. Bendrosios kompetencijos ir jų pakankami lygiai: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6"/>
                  </w:tblGrid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35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vertės visuomenei kūrimas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3;</w:t>
                        </w:r>
                      </w:p>
                    </w:tc>
                  </w:tr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35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organizuotumas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3;</w:t>
                        </w:r>
                      </w:p>
                    </w:tc>
                  </w:tr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35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patikimumas ir atsakingumas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3;</w:t>
                        </w:r>
                      </w:p>
                    </w:tc>
                  </w:tr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35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analizė ir pagrindimas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4;</w:t>
                        </w:r>
                      </w:p>
                    </w:tc>
                  </w:tr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35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komunikacija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3.</w:t>
                        </w:r>
                      </w:p>
                    </w:tc>
                  </w:tr>
                </w:tbl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36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. Specifinės kompetencijos ir jų pakankami lygiai: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6"/>
                  </w:tblGrid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36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kontrolės ir priežiūros proceso valdymas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3.</w:t>
                        </w:r>
                      </w:p>
                    </w:tc>
                  </w:tr>
                </w:tbl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37</w:t>
                  </w:r>
                  <w:r w:rsidRPr="00233DD3">
                    <w:rPr>
                      <w:color w:val="000000"/>
                      <w:sz w:val="24"/>
                      <w:lang w:val="lt-LT"/>
                    </w:rPr>
                    <w:t>. Profesinės kompetencijos ir jų pakankami lygiai:</w:t>
                  </w:r>
                  <w:r w:rsidRPr="00233DD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6"/>
                  </w:tblGrid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37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dokumentų valdymas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3;</w:t>
                        </w:r>
                      </w:p>
                    </w:tc>
                  </w:tr>
                  <w:tr w:rsidR="00000000" w:rsidRPr="00233DD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00000" w:rsidRPr="00233DD3" w:rsidRDefault="00525195">
                        <w:pPr>
                          <w:rPr>
                            <w:lang w:val="lt-LT"/>
                          </w:rPr>
                        </w:pP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37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turto valdymas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 xml:space="preserve"> – </w:t>
                        </w:r>
                        <w:r w:rsidRPr="00233DD3">
                          <w:rPr>
                            <w:color w:val="000000"/>
                            <w:sz w:val="24"/>
                            <w:lang w:val="lt-LT"/>
                          </w:rPr>
                          <w:t>3.</w:t>
                        </w:r>
                      </w:p>
                    </w:tc>
                  </w:tr>
                </w:tbl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233DD3" w:rsidRDefault="00525195">
            <w:pPr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</w:tr>
      <w:tr w:rsidR="002A01E3" w:rsidRPr="00233DD3" w:rsidTr="002A0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6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6"/>
            </w:tblGrid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lang w:val="lt-LT"/>
                    </w:rPr>
                    <w:t>(P</w:t>
                  </w:r>
                  <w:r w:rsidRPr="00233DD3">
                    <w:rPr>
                      <w:color w:val="000000"/>
                      <w:lang w:val="lt-LT"/>
                    </w:rPr>
                    <w:t>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  <w:r w:rsidRPr="00233DD3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  <w:tr w:rsidR="00000000" w:rsidRPr="00233DD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00000" w:rsidRPr="00233DD3" w:rsidRDefault="00525195">
                  <w:pPr>
                    <w:rPr>
                      <w:lang w:val="lt-LT"/>
                    </w:rPr>
                  </w:pPr>
                </w:p>
              </w:tc>
            </w:tr>
          </w:tbl>
          <w:p w:rsidR="00000000" w:rsidRPr="00233DD3" w:rsidRDefault="00525195">
            <w:pPr>
              <w:rPr>
                <w:lang w:val="lt-LT"/>
              </w:rPr>
            </w:pPr>
          </w:p>
        </w:tc>
      </w:tr>
      <w:tr w:rsidR="00000000" w:rsidRPr="00233D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905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00000" w:rsidRPr="00233DD3" w:rsidRDefault="00525195">
            <w:pPr>
              <w:pStyle w:val="EmptyLayoutCell"/>
              <w:rPr>
                <w:lang w:val="lt-LT"/>
              </w:rPr>
            </w:pPr>
          </w:p>
        </w:tc>
      </w:tr>
    </w:tbl>
    <w:p w:rsidR="00525195" w:rsidRPr="00233DD3" w:rsidRDefault="00525195">
      <w:pPr>
        <w:rPr>
          <w:lang w:val="lt-LT"/>
        </w:rPr>
      </w:pPr>
    </w:p>
    <w:sectPr w:rsidR="00525195" w:rsidRPr="00233DD3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E3"/>
    <w:rsid w:val="00233DD3"/>
    <w:rsid w:val="002A01E3"/>
    <w:rsid w:val="003318D7"/>
    <w:rsid w:val="005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516D-EEE9-46CA-95E4-25EE0CD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4280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Lina Simkuviene</dc:creator>
  <cp:keywords/>
  <cp:lastModifiedBy>Lina Simkuviene</cp:lastModifiedBy>
  <cp:revision>4</cp:revision>
  <dcterms:created xsi:type="dcterms:W3CDTF">2022-05-13T08:13:00Z</dcterms:created>
  <dcterms:modified xsi:type="dcterms:W3CDTF">2022-05-13T08:14:00Z</dcterms:modified>
</cp:coreProperties>
</file>