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5B" w:rsidRPr="00D615B2" w:rsidRDefault="00B6585B" w:rsidP="00D615B2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D615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</w:t>
      </w:r>
      <w:r w:rsidR="00F95D62" w:rsidRPr="00D615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ONO SAVIVALDYBĖS TARYBOS 201</w:t>
      </w:r>
      <w:r w:rsidR="00774C44" w:rsidRPr="00D615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</w:t>
      </w:r>
      <w:r w:rsidR="009D21A1" w:rsidRPr="00D615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-0</w:t>
      </w:r>
      <w:r w:rsidR="00CC480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9D21A1" w:rsidRPr="00D615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CC480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28</w:t>
      </w:r>
      <w:r w:rsidR="009D21A1" w:rsidRPr="00D615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D615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POSĖDYJE</w:t>
      </w:r>
    </w:p>
    <w:p w:rsidR="00B6585B" w:rsidRPr="00D615B2" w:rsidRDefault="00B6585B" w:rsidP="00D615B2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615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:rsidR="007C3071" w:rsidRPr="00D615B2" w:rsidRDefault="007C3071" w:rsidP="00D615B2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02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4252"/>
        <w:gridCol w:w="4820"/>
      </w:tblGrid>
      <w:tr w:rsidR="00DB41CC" w:rsidRPr="00D615B2" w:rsidTr="00A24D97">
        <w:trPr>
          <w:cantSplit/>
          <w:trHeight w:val="447"/>
        </w:trPr>
        <w:tc>
          <w:tcPr>
            <w:tcW w:w="1141" w:type="dxa"/>
            <w:vAlign w:val="center"/>
          </w:tcPr>
          <w:p w:rsidR="00DB41CC" w:rsidRPr="00D615B2" w:rsidRDefault="00DB41CC" w:rsidP="00D615B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Spren</w:t>
            </w:r>
            <w:r w:rsidR="00F14855" w:rsidRPr="00D6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</w:t>
            </w:r>
          </w:p>
          <w:p w:rsidR="00DB41CC" w:rsidRPr="00D615B2" w:rsidRDefault="00DB41CC" w:rsidP="00D615B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D6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</w:t>
            </w:r>
            <w:proofErr w:type="spellEnd"/>
            <w:r w:rsidRPr="00D6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4252" w:type="dxa"/>
            <w:vAlign w:val="center"/>
          </w:tcPr>
          <w:p w:rsidR="00DB41CC" w:rsidRPr="00D615B2" w:rsidRDefault="00DB41CC" w:rsidP="00D615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Sprendimo pavadinimas </w:t>
            </w:r>
          </w:p>
        </w:tc>
        <w:tc>
          <w:tcPr>
            <w:tcW w:w="4820" w:type="dxa"/>
          </w:tcPr>
          <w:p w:rsidR="00DB41CC" w:rsidRPr="00D615B2" w:rsidRDefault="00DB41CC" w:rsidP="00D615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Sprendimo esmė</w:t>
            </w:r>
          </w:p>
        </w:tc>
      </w:tr>
      <w:tr w:rsidR="001C421C" w:rsidRPr="00D615B2" w:rsidTr="003F30BA">
        <w:trPr>
          <w:cantSplit/>
          <w:trHeight w:val="731"/>
        </w:trPr>
        <w:tc>
          <w:tcPr>
            <w:tcW w:w="1141" w:type="dxa"/>
            <w:vAlign w:val="center"/>
          </w:tcPr>
          <w:p w:rsidR="001C421C" w:rsidRPr="00D615B2" w:rsidRDefault="001C421C" w:rsidP="001C42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5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4252" w:type="dxa"/>
          </w:tcPr>
          <w:p w:rsidR="001C421C" w:rsidRPr="00106879" w:rsidRDefault="001C421C" w:rsidP="001C4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6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Dėl Klaipėdos rajono savivaldybės strateginio veiklos plano 2019–2021 m. tvirtinimo. </w:t>
            </w:r>
          </w:p>
        </w:tc>
        <w:tc>
          <w:tcPr>
            <w:tcW w:w="4820" w:type="dxa"/>
            <w:vAlign w:val="center"/>
          </w:tcPr>
          <w:p w:rsidR="001C421C" w:rsidRPr="000228A9" w:rsidRDefault="001C421C" w:rsidP="001C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 xml:space="preserve">Patvirtintas Klaipėdos rajono savivaldybės strateginis veiklos planas 2019–2021 m., kuriame yra planuojami Savivaldybės administracijos, biudžetinių įstaigų ir viešųjų įstaigų darbai, ištekliai 3 metų laikotarpiui. </w:t>
            </w:r>
          </w:p>
        </w:tc>
      </w:tr>
      <w:tr w:rsidR="001C421C" w:rsidRPr="00D615B2" w:rsidTr="003F30BA">
        <w:trPr>
          <w:cantSplit/>
          <w:trHeight w:val="731"/>
        </w:trPr>
        <w:tc>
          <w:tcPr>
            <w:tcW w:w="1141" w:type="dxa"/>
            <w:vAlign w:val="center"/>
          </w:tcPr>
          <w:p w:rsidR="001C421C" w:rsidRPr="0066075D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T11-30</w:t>
            </w:r>
          </w:p>
        </w:tc>
        <w:tc>
          <w:tcPr>
            <w:tcW w:w="4252" w:type="dxa"/>
          </w:tcPr>
          <w:p w:rsidR="001C421C" w:rsidRPr="00106879" w:rsidRDefault="001C421C" w:rsidP="001C4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6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Dėl Klaipėdos rajono savivaldybės 2019 metų biudžeto patvirtinimo. </w:t>
            </w:r>
          </w:p>
        </w:tc>
        <w:tc>
          <w:tcPr>
            <w:tcW w:w="4820" w:type="dxa"/>
            <w:vAlign w:val="center"/>
          </w:tcPr>
          <w:p w:rsidR="001C421C" w:rsidRPr="00CD1E44" w:rsidRDefault="001C421C" w:rsidP="001C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44">
              <w:rPr>
                <w:rFonts w:ascii="Times New Roman" w:hAnsi="Times New Roman" w:cs="Times New Roman"/>
                <w:sz w:val="24"/>
                <w:szCs w:val="24"/>
              </w:rPr>
              <w:t>Patvirtint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CD1E44">
              <w:rPr>
                <w:rFonts w:ascii="Times New Roman" w:hAnsi="Times New Roman" w:cs="Times New Roman"/>
                <w:sz w:val="24"/>
                <w:szCs w:val="24"/>
              </w:rPr>
              <w:t xml:space="preserve"> Klaipėdos rajono savivaldybės 2019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44">
              <w:rPr>
                <w:rFonts w:ascii="Times New Roman" w:hAnsi="Times New Roman" w:cs="Times New Roman"/>
                <w:sz w:val="24"/>
                <w:szCs w:val="24"/>
              </w:rPr>
              <w:t xml:space="preserve"> biudžet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CD1E44">
              <w:rPr>
                <w:rFonts w:ascii="Times New Roman" w:hAnsi="Times New Roman" w:cs="Times New Roman"/>
                <w:sz w:val="24"/>
                <w:szCs w:val="24"/>
              </w:rPr>
              <w:t xml:space="preserve"> – 55843,7 tūkst. eurų pajam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ir</w:t>
            </w:r>
            <w:r w:rsidRPr="00CD1E44">
              <w:rPr>
                <w:rFonts w:ascii="Times New Roman" w:hAnsi="Times New Roman" w:cs="Times New Roman"/>
                <w:sz w:val="24"/>
                <w:szCs w:val="24"/>
              </w:rPr>
              <w:t xml:space="preserve"> 55843,7 tūkst. eurų asignavim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ų.</w:t>
            </w:r>
          </w:p>
        </w:tc>
      </w:tr>
      <w:tr w:rsidR="001C421C" w:rsidRPr="00D615B2" w:rsidTr="003F30BA">
        <w:trPr>
          <w:cantSplit/>
          <w:trHeight w:val="731"/>
        </w:trPr>
        <w:tc>
          <w:tcPr>
            <w:tcW w:w="1141" w:type="dxa"/>
            <w:vAlign w:val="center"/>
          </w:tcPr>
          <w:p w:rsidR="001C421C" w:rsidRPr="0066075D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bookmarkStart w:id="1" w:name="_Hlk504631192"/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T11-31</w:t>
            </w:r>
          </w:p>
        </w:tc>
        <w:tc>
          <w:tcPr>
            <w:tcW w:w="4252" w:type="dxa"/>
          </w:tcPr>
          <w:p w:rsidR="001C421C" w:rsidRPr="00D30B5E" w:rsidRDefault="001C421C" w:rsidP="001C42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kontrolieriaus kadencijos nustatymo.</w:t>
            </w:r>
          </w:p>
        </w:tc>
        <w:tc>
          <w:tcPr>
            <w:tcW w:w="4820" w:type="dxa"/>
            <w:vAlign w:val="center"/>
          </w:tcPr>
          <w:p w:rsidR="001C421C" w:rsidRPr="003F30BA" w:rsidRDefault="001C421C" w:rsidP="001C421C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0BA">
              <w:rPr>
                <w:rFonts w:ascii="Times New Roman" w:hAnsi="Times New Roman" w:cs="Times New Roman"/>
                <w:sz w:val="24"/>
                <w:szCs w:val="24"/>
              </w:rPr>
              <w:t xml:space="preserve">Klaipėdos rajono savivaldybės kontrolierei Daliai </w:t>
            </w:r>
            <w:proofErr w:type="spellStart"/>
            <w:r w:rsidRPr="003F30BA">
              <w:rPr>
                <w:rFonts w:ascii="Times New Roman" w:hAnsi="Times New Roman" w:cs="Times New Roman"/>
                <w:sz w:val="24"/>
                <w:szCs w:val="24"/>
              </w:rPr>
              <w:t>Gečienei</w:t>
            </w:r>
            <w:proofErr w:type="spellEnd"/>
            <w:r w:rsidRPr="003F3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nuo 2019 m. sausio 1 d. nustatyta 5 metų kadencija.</w:t>
            </w:r>
          </w:p>
        </w:tc>
      </w:tr>
      <w:tr w:rsidR="001C421C" w:rsidRPr="00D615B2" w:rsidTr="00EB75CB">
        <w:trPr>
          <w:cantSplit/>
          <w:trHeight w:val="1150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1C421C" w:rsidRPr="0066075D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C421C" w:rsidRPr="00D30B5E" w:rsidRDefault="001C421C" w:rsidP="001C4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Dėl mokyklinio autobuso perėmimo Klaipėdos rajono savivaldybės nuosavybėn ir jo perdavimo valdyti, naudoti ir disponuoti patikėjimo teise.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C421C" w:rsidRPr="003F30BA" w:rsidRDefault="001C421C" w:rsidP="001C4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91">
              <w:rPr>
                <w:rFonts w:ascii="Times New Roman" w:hAnsi="Times New Roman"/>
                <w:sz w:val="24"/>
                <w:szCs w:val="24"/>
              </w:rPr>
              <w:t>Sutikt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05891">
              <w:rPr>
                <w:rFonts w:ascii="Times New Roman" w:hAnsi="Times New Roman"/>
                <w:sz w:val="24"/>
                <w:szCs w:val="24"/>
              </w:rPr>
              <w:t xml:space="preserve"> perimti Klaipėdos rajono savivaldybės nuosavybėn savarankiškosioms funkcijoms įgyvendinti valstybei nuosavybės teise priklausantį ir šiuo metu Švietimo ir mokslo ministerijos Švietimo aprūpinimo centro patikėjimo teise valdomą mokyklinį M2 klasės autobusą „Volkswagen </w:t>
            </w:r>
            <w:proofErr w:type="spellStart"/>
            <w:r w:rsidRPr="00F05891">
              <w:rPr>
                <w:rFonts w:ascii="Times New Roman" w:hAnsi="Times New Roman"/>
                <w:sz w:val="24"/>
                <w:szCs w:val="24"/>
              </w:rPr>
              <w:t>Crafter</w:t>
            </w:r>
            <w:proofErr w:type="spellEnd"/>
            <w:r w:rsidRPr="00F05891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 w:rsidRPr="00F05891">
              <w:rPr>
                <w:rFonts w:ascii="Times New Roman" w:hAnsi="Times New Roman"/>
                <w:sz w:val="24"/>
                <w:szCs w:val="24"/>
              </w:rPr>
              <w:t>valst</w:t>
            </w:r>
            <w:proofErr w:type="spellEnd"/>
            <w:r w:rsidRPr="00F05891">
              <w:rPr>
                <w:rFonts w:ascii="Times New Roman" w:hAnsi="Times New Roman"/>
                <w:sz w:val="24"/>
                <w:szCs w:val="24"/>
              </w:rPr>
              <w:t>. Nr. KSU 735, kurio įsigijimo (likutinė) vertė – 40 232,50 eurų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p</w:t>
            </w:r>
            <w:r w:rsidRPr="00F05891">
              <w:rPr>
                <w:rFonts w:ascii="Times New Roman" w:hAnsi="Times New Roman"/>
                <w:sz w:val="24"/>
                <w:szCs w:val="24"/>
              </w:rPr>
              <w:t>erduoti jį perėmus Veiviržėnų Jurgio Šaulio gimnazijai</w:t>
            </w:r>
            <w:r w:rsidRPr="00F058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5891">
              <w:rPr>
                <w:rFonts w:ascii="Times New Roman" w:hAnsi="Times New Roman"/>
                <w:sz w:val="24"/>
                <w:szCs w:val="24"/>
              </w:rPr>
              <w:t>valdyti, naudoti ir disponuoti juo patikėjimo teise.</w:t>
            </w:r>
          </w:p>
        </w:tc>
      </w:tr>
      <w:tr w:rsidR="001C421C" w:rsidRPr="00D615B2" w:rsidTr="003F30BA">
        <w:trPr>
          <w:cantSplit/>
          <w:trHeight w:val="449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1C421C" w:rsidRPr="0066075D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33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C421C" w:rsidRPr="00D30B5E" w:rsidRDefault="001C421C" w:rsidP="001C4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Dėl Aistmarių gatvės pavadinimo suteikimo Trušelių kaime.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C421C" w:rsidRPr="00057685" w:rsidRDefault="001C421C" w:rsidP="001C42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5">
              <w:rPr>
                <w:rFonts w:ascii="Times New Roman" w:hAnsi="Times New Roman" w:cs="Times New Roman"/>
                <w:sz w:val="24"/>
                <w:szCs w:val="24"/>
              </w:rPr>
              <w:t>Suteiktas Aistmarių gatvės</w:t>
            </w:r>
            <w:r w:rsidRPr="00057685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 xml:space="preserve"> </w:t>
            </w:r>
            <w:r w:rsidRPr="00057685">
              <w:rPr>
                <w:rFonts w:ascii="Times New Roman" w:hAnsi="Times New Roman" w:cs="Times New Roman"/>
                <w:sz w:val="24"/>
                <w:szCs w:val="24"/>
              </w:rPr>
              <w:t xml:space="preserve">pavadinimas Trušelių kaime, Sendvario seniūnijoje. </w:t>
            </w:r>
          </w:p>
        </w:tc>
      </w:tr>
      <w:tr w:rsidR="001C421C" w:rsidRPr="00D615B2" w:rsidTr="00057685">
        <w:trPr>
          <w:cantSplit/>
          <w:trHeight w:val="543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1C421C" w:rsidRPr="0066075D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34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C421C" w:rsidRPr="00D30B5E" w:rsidRDefault="001C421C" w:rsidP="001C4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Dėl Hugo </w:t>
            </w:r>
            <w:proofErr w:type="spellStart"/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Šojaus</w:t>
            </w:r>
            <w:proofErr w:type="spellEnd"/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gatvės pavadinimo suteikimo </w:t>
            </w:r>
            <w:proofErr w:type="spellStart"/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Ruslių</w:t>
            </w:r>
            <w:proofErr w:type="spellEnd"/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kaime.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C421C" w:rsidRPr="00057685" w:rsidRDefault="001C421C" w:rsidP="001C42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5">
              <w:rPr>
                <w:rFonts w:ascii="Times New Roman" w:hAnsi="Times New Roman" w:cs="Times New Roman"/>
                <w:sz w:val="24"/>
                <w:szCs w:val="24"/>
              </w:rPr>
              <w:t xml:space="preserve">Suteiktas </w:t>
            </w:r>
            <w:r w:rsidRPr="00057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Hugo </w:t>
            </w:r>
            <w:proofErr w:type="spellStart"/>
            <w:r w:rsidRPr="00057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Šojaus</w:t>
            </w:r>
            <w:proofErr w:type="spellEnd"/>
            <w:r w:rsidRPr="00057685">
              <w:rPr>
                <w:rFonts w:ascii="Times New Roman" w:hAnsi="Times New Roman" w:cs="Times New Roman"/>
                <w:sz w:val="24"/>
                <w:szCs w:val="24"/>
              </w:rPr>
              <w:t xml:space="preserve"> gatvės</w:t>
            </w:r>
            <w:r w:rsidRPr="00057685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 xml:space="preserve"> </w:t>
            </w:r>
            <w:r w:rsidRPr="00057685">
              <w:rPr>
                <w:rFonts w:ascii="Times New Roman" w:hAnsi="Times New Roman" w:cs="Times New Roman"/>
                <w:sz w:val="24"/>
                <w:szCs w:val="24"/>
              </w:rPr>
              <w:t xml:space="preserve">pavadinimas </w:t>
            </w:r>
            <w:proofErr w:type="spellStart"/>
            <w:r w:rsidRPr="00057685">
              <w:rPr>
                <w:rFonts w:ascii="Times New Roman" w:hAnsi="Times New Roman" w:cs="Times New Roman"/>
                <w:sz w:val="24"/>
                <w:szCs w:val="24"/>
              </w:rPr>
              <w:t>Ruslių</w:t>
            </w:r>
            <w:proofErr w:type="spellEnd"/>
            <w:r w:rsidRPr="00057685">
              <w:rPr>
                <w:rFonts w:ascii="Times New Roman" w:hAnsi="Times New Roman" w:cs="Times New Roman"/>
                <w:sz w:val="24"/>
                <w:szCs w:val="24"/>
              </w:rPr>
              <w:t xml:space="preserve"> kaime, Dovilų seniūnijoje.</w:t>
            </w:r>
          </w:p>
        </w:tc>
      </w:tr>
      <w:tr w:rsidR="001C421C" w:rsidRPr="00D615B2" w:rsidTr="00057685">
        <w:trPr>
          <w:cantSplit/>
          <w:trHeight w:val="36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1C421C" w:rsidRPr="0066075D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C421C" w:rsidRPr="00D30B5E" w:rsidRDefault="001C421C" w:rsidP="001C4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Dėl Džiaugsmo gatvės pavadinimo suteikimo Dovilų miestelyje.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C421C" w:rsidRPr="00057685" w:rsidRDefault="001C421C" w:rsidP="001C42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5">
              <w:rPr>
                <w:rFonts w:ascii="Times New Roman" w:hAnsi="Times New Roman" w:cs="Times New Roman"/>
                <w:sz w:val="24"/>
                <w:szCs w:val="24"/>
              </w:rPr>
              <w:t>Suteiktas Džiaugsmo gatvės</w:t>
            </w:r>
            <w:r w:rsidRPr="00057685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 xml:space="preserve"> </w:t>
            </w:r>
            <w:r w:rsidRPr="00057685">
              <w:rPr>
                <w:rFonts w:ascii="Times New Roman" w:hAnsi="Times New Roman" w:cs="Times New Roman"/>
                <w:sz w:val="24"/>
                <w:szCs w:val="24"/>
              </w:rPr>
              <w:t>pavadinimas Dovilų miestelyje, Dovilų seniūnijoje.</w:t>
            </w:r>
          </w:p>
        </w:tc>
      </w:tr>
      <w:tr w:rsidR="001C421C" w:rsidRPr="00D615B2" w:rsidTr="00057685">
        <w:trPr>
          <w:cantSplit/>
          <w:trHeight w:val="475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1C421C" w:rsidRPr="0066075D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36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C421C" w:rsidRPr="00D30B5E" w:rsidRDefault="001C421C" w:rsidP="001C4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Dėl Kintų gatvės pavadinimo suteikimo </w:t>
            </w:r>
            <w:proofErr w:type="spellStart"/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Biržininkų</w:t>
            </w:r>
            <w:proofErr w:type="spellEnd"/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kaime.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C421C" w:rsidRPr="00057685" w:rsidRDefault="001C421C" w:rsidP="001C42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5">
              <w:rPr>
                <w:rFonts w:ascii="Times New Roman" w:hAnsi="Times New Roman" w:cs="Times New Roman"/>
                <w:sz w:val="24"/>
                <w:szCs w:val="24"/>
              </w:rPr>
              <w:t>Suteiktas Kintų gatvės</w:t>
            </w:r>
            <w:r w:rsidRPr="00057685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 xml:space="preserve"> </w:t>
            </w:r>
            <w:r w:rsidRPr="00057685">
              <w:rPr>
                <w:rFonts w:ascii="Times New Roman" w:hAnsi="Times New Roman" w:cs="Times New Roman"/>
                <w:sz w:val="24"/>
                <w:szCs w:val="24"/>
              </w:rPr>
              <w:t xml:space="preserve">pavadinimas </w:t>
            </w:r>
            <w:proofErr w:type="spellStart"/>
            <w:r w:rsidRPr="00057685">
              <w:rPr>
                <w:rFonts w:ascii="Times New Roman" w:hAnsi="Times New Roman" w:cs="Times New Roman"/>
                <w:sz w:val="24"/>
                <w:szCs w:val="24"/>
              </w:rPr>
              <w:t>Biržininkų</w:t>
            </w:r>
            <w:proofErr w:type="spellEnd"/>
            <w:r w:rsidRPr="00057685">
              <w:rPr>
                <w:rFonts w:ascii="Times New Roman" w:hAnsi="Times New Roman" w:cs="Times New Roman"/>
                <w:sz w:val="24"/>
                <w:szCs w:val="24"/>
              </w:rPr>
              <w:t xml:space="preserve"> kaime, Priekulės seniūnijoje.</w:t>
            </w:r>
          </w:p>
        </w:tc>
      </w:tr>
      <w:tr w:rsidR="001C421C" w:rsidRPr="00D615B2" w:rsidTr="00EB75CB">
        <w:trPr>
          <w:cantSplit/>
          <w:trHeight w:val="551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1C421C" w:rsidRPr="0066075D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37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C421C" w:rsidRPr="00D30B5E" w:rsidRDefault="001C421C" w:rsidP="001C4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Dėl Rudens gatvės pavadinimo suteikimo Kretingalės miestelyje.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C421C" w:rsidRPr="00057685" w:rsidRDefault="001C421C" w:rsidP="001C42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5">
              <w:rPr>
                <w:rFonts w:ascii="Times New Roman" w:hAnsi="Times New Roman" w:cs="Times New Roman"/>
                <w:sz w:val="24"/>
                <w:szCs w:val="24"/>
              </w:rPr>
              <w:t>Suteiktas Rudens gatvės</w:t>
            </w:r>
            <w:r w:rsidRPr="00057685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 xml:space="preserve"> </w:t>
            </w:r>
            <w:r w:rsidRPr="00057685">
              <w:rPr>
                <w:rFonts w:ascii="Times New Roman" w:hAnsi="Times New Roman" w:cs="Times New Roman"/>
                <w:sz w:val="24"/>
                <w:szCs w:val="24"/>
              </w:rPr>
              <w:t>pavadinimas Kretingalės miestelyje, Kretingalės seniūnijoje.</w:t>
            </w:r>
          </w:p>
        </w:tc>
      </w:tr>
      <w:tr w:rsidR="001C421C" w:rsidRPr="00D615B2" w:rsidTr="00EB75CB">
        <w:trPr>
          <w:cantSplit/>
          <w:trHeight w:val="505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1C421C" w:rsidRPr="0066075D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38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C421C" w:rsidRPr="00D30B5E" w:rsidRDefault="001C421C" w:rsidP="001C4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Dėl </w:t>
            </w:r>
            <w:proofErr w:type="spellStart"/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Birbinčių</w:t>
            </w:r>
            <w:proofErr w:type="spellEnd"/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kaimo Pataisų gatvės geografinių charakteristikų keitimo.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C421C" w:rsidRPr="00057685" w:rsidRDefault="001C421C" w:rsidP="001C42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5">
              <w:rPr>
                <w:rFonts w:ascii="Times New Roman" w:hAnsi="Times New Roman" w:cs="Times New Roman"/>
                <w:sz w:val="24"/>
                <w:szCs w:val="24"/>
              </w:rPr>
              <w:t xml:space="preserve">Pakeistos Pataisų gatvės geografinės charakteristikos </w:t>
            </w:r>
            <w:proofErr w:type="spellStart"/>
            <w:r w:rsidRPr="00057685">
              <w:rPr>
                <w:rFonts w:ascii="Times New Roman" w:hAnsi="Times New Roman" w:cs="Times New Roman"/>
                <w:sz w:val="24"/>
                <w:szCs w:val="24"/>
              </w:rPr>
              <w:t>Birbinčių</w:t>
            </w:r>
            <w:proofErr w:type="spellEnd"/>
            <w:r w:rsidRPr="00057685">
              <w:rPr>
                <w:rFonts w:ascii="Times New Roman" w:hAnsi="Times New Roman" w:cs="Times New Roman"/>
                <w:sz w:val="24"/>
                <w:szCs w:val="24"/>
              </w:rPr>
              <w:t xml:space="preserve"> kaime. </w:t>
            </w:r>
          </w:p>
        </w:tc>
      </w:tr>
      <w:tr w:rsidR="001C421C" w:rsidRPr="00D615B2" w:rsidTr="001C421C">
        <w:trPr>
          <w:cantSplit/>
          <w:trHeight w:val="615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C421C" w:rsidRPr="00D30B5E" w:rsidRDefault="001C421C" w:rsidP="001C4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Dėl </w:t>
            </w:r>
            <w:proofErr w:type="spellStart"/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Žvelsėnų</w:t>
            </w:r>
            <w:proofErr w:type="spellEnd"/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kaimo Lankų gatvės geografinių charakteristikų keitimo.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C421C" w:rsidRPr="00057685" w:rsidRDefault="001C421C" w:rsidP="001C421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5">
              <w:rPr>
                <w:rFonts w:ascii="Times New Roman" w:hAnsi="Times New Roman" w:cs="Times New Roman"/>
                <w:sz w:val="24"/>
                <w:szCs w:val="24"/>
              </w:rPr>
              <w:t xml:space="preserve">Pakeistos Lankų gatvės geografinės charakteristikos </w:t>
            </w:r>
            <w:proofErr w:type="spellStart"/>
            <w:r w:rsidRPr="00057685">
              <w:rPr>
                <w:rFonts w:ascii="Times New Roman" w:hAnsi="Times New Roman" w:cs="Times New Roman"/>
                <w:sz w:val="24"/>
                <w:szCs w:val="24"/>
              </w:rPr>
              <w:t>Žvelsėnų</w:t>
            </w:r>
            <w:proofErr w:type="spellEnd"/>
            <w:r w:rsidRPr="00057685">
              <w:rPr>
                <w:rFonts w:ascii="Times New Roman" w:hAnsi="Times New Roman" w:cs="Times New Roman"/>
                <w:sz w:val="24"/>
                <w:szCs w:val="24"/>
              </w:rPr>
              <w:t xml:space="preserve"> kaime.</w:t>
            </w:r>
          </w:p>
        </w:tc>
      </w:tr>
      <w:tr w:rsidR="001C421C" w:rsidRPr="00D615B2" w:rsidTr="00EB75CB">
        <w:trPr>
          <w:cantSplit/>
          <w:trHeight w:val="34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C421C" w:rsidRDefault="001C421C" w:rsidP="001C4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Dėl </w:t>
            </w:r>
            <w:proofErr w:type="spellStart"/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Utrių</w:t>
            </w:r>
            <w:proofErr w:type="spellEnd"/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kaimo Lankų gatvės geografinių </w:t>
            </w:r>
          </w:p>
          <w:p w:rsidR="001C421C" w:rsidRPr="00D30B5E" w:rsidRDefault="001C421C" w:rsidP="001C4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charakteristikų keitimo.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C" w:rsidRPr="00057685" w:rsidRDefault="001C421C" w:rsidP="001C42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5">
              <w:rPr>
                <w:rFonts w:ascii="Times New Roman" w:hAnsi="Times New Roman" w:cs="Times New Roman"/>
                <w:sz w:val="24"/>
                <w:szCs w:val="24"/>
              </w:rPr>
              <w:t xml:space="preserve">Pakeistos Lankų gatvės geografinės charakteristikos </w:t>
            </w:r>
            <w:proofErr w:type="spellStart"/>
            <w:r w:rsidRPr="00057685">
              <w:rPr>
                <w:rFonts w:ascii="Times New Roman" w:hAnsi="Times New Roman" w:cs="Times New Roman"/>
                <w:sz w:val="24"/>
                <w:szCs w:val="24"/>
              </w:rPr>
              <w:t>Utrių</w:t>
            </w:r>
            <w:proofErr w:type="spellEnd"/>
            <w:r w:rsidRPr="00057685">
              <w:rPr>
                <w:rFonts w:ascii="Times New Roman" w:hAnsi="Times New Roman" w:cs="Times New Roman"/>
                <w:sz w:val="24"/>
                <w:szCs w:val="24"/>
              </w:rPr>
              <w:t xml:space="preserve"> kaime. </w:t>
            </w:r>
          </w:p>
        </w:tc>
      </w:tr>
      <w:tr w:rsidR="001C421C" w:rsidRPr="00D615B2" w:rsidTr="000228A9">
        <w:trPr>
          <w:cantSplit/>
          <w:trHeight w:val="1974"/>
        </w:trPr>
        <w:tc>
          <w:tcPr>
            <w:tcW w:w="1141" w:type="dxa"/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T11-41</w:t>
            </w:r>
          </w:p>
        </w:tc>
        <w:tc>
          <w:tcPr>
            <w:tcW w:w="4252" w:type="dxa"/>
          </w:tcPr>
          <w:p w:rsidR="001C421C" w:rsidRPr="00D30B5E" w:rsidRDefault="001C421C" w:rsidP="001C42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2016 m. rugpjūčio 25 d. sprendimo Nr. T11-301 „Dėl pritarimo teikti projekto „Pėsčiųjų ir dviračių takų rekonstrukcija ir plėtra Klaipėdos rajone“ paraišką“ pakeitimo.</w:t>
            </w:r>
          </w:p>
        </w:tc>
        <w:tc>
          <w:tcPr>
            <w:tcW w:w="4820" w:type="dxa"/>
            <w:vAlign w:val="center"/>
          </w:tcPr>
          <w:p w:rsidR="001C421C" w:rsidRPr="00057685" w:rsidRDefault="001C421C" w:rsidP="001C421C">
            <w:pPr>
              <w:tabs>
                <w:tab w:val="num" w:pos="720"/>
                <w:tab w:val="left" w:pos="993"/>
              </w:tabs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85">
              <w:rPr>
                <w:rFonts w:ascii="Times New Roman" w:hAnsi="Times New Roman" w:cs="Times New Roman"/>
                <w:sz w:val="24"/>
                <w:szCs w:val="24"/>
              </w:rPr>
              <w:t>Pritarta Klaipėdos rajono savivaldybės tarybos sprendimo „Dėl Klaipėdos rajono savivaldybės tarybos 2016 m. rugpjūčio 25 d. sprendimo Nr. T11-301 „Dėl pritarimo teikti projekto „Pėsčiųjų ir dviračių takų rekonstrukcija ir plėtra Klaipėdos rajone“ paraišką“ pakeitimo“ 1, 2, 3 ir 4 punktų pakeitimui.</w:t>
            </w:r>
          </w:p>
        </w:tc>
      </w:tr>
      <w:tr w:rsidR="001C421C" w:rsidRPr="00D615B2" w:rsidTr="00EB75CB">
        <w:trPr>
          <w:cantSplit/>
          <w:trHeight w:val="520"/>
        </w:trPr>
        <w:tc>
          <w:tcPr>
            <w:tcW w:w="1141" w:type="dxa"/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T11-42</w:t>
            </w:r>
          </w:p>
        </w:tc>
        <w:tc>
          <w:tcPr>
            <w:tcW w:w="4252" w:type="dxa"/>
          </w:tcPr>
          <w:p w:rsidR="001C421C" w:rsidRPr="00D30B5E" w:rsidRDefault="001C421C" w:rsidP="001C42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2014 m. lapkričio 27 d. sprendimo Nr. T11-514 „Dėl biudžetinės įstaigos Klaipėdos rajono savivaldybės visuomenės sveikatos biuro didžiausio leistino pareigybių skaičiaus nustatymo“ pakeitimo.</w:t>
            </w:r>
          </w:p>
        </w:tc>
        <w:tc>
          <w:tcPr>
            <w:tcW w:w="4820" w:type="dxa"/>
            <w:vAlign w:val="center"/>
          </w:tcPr>
          <w:p w:rsidR="001C421C" w:rsidRPr="00D615B2" w:rsidRDefault="001C421C" w:rsidP="001C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5">
              <w:rPr>
                <w:rFonts w:ascii="Times New Roman" w:hAnsi="Times New Roman" w:cs="Times New Roman"/>
                <w:sz w:val="24"/>
                <w:szCs w:val="24"/>
              </w:rPr>
              <w:t>Nustatytas biudžetinės įstaigos Klaipėdos rajono savivaldybės visuomenės sveikatos biuro didžiausias leistinas pareigybių skaičius – 46,5 etatai.</w:t>
            </w:r>
          </w:p>
        </w:tc>
      </w:tr>
      <w:tr w:rsidR="001C421C" w:rsidRPr="00D615B2" w:rsidTr="00057685">
        <w:trPr>
          <w:cantSplit/>
          <w:trHeight w:val="1860"/>
        </w:trPr>
        <w:tc>
          <w:tcPr>
            <w:tcW w:w="1141" w:type="dxa"/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T11-43</w:t>
            </w:r>
          </w:p>
        </w:tc>
        <w:tc>
          <w:tcPr>
            <w:tcW w:w="4252" w:type="dxa"/>
          </w:tcPr>
          <w:p w:rsidR="001C421C" w:rsidRPr="00D30B5E" w:rsidRDefault="001C421C" w:rsidP="001C42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2013 m. sausio 31 d. sprendimo Nr. T11-5 „Dėl maitinimo organizavimo Klaipėdos rajono savivaldybės ikimokyklinio ir priešmokyklinio ugdymo programas vykdančiose įstaigose tvarkos aprašo“ pakeitimo.</w:t>
            </w:r>
          </w:p>
        </w:tc>
        <w:tc>
          <w:tcPr>
            <w:tcW w:w="4820" w:type="dxa"/>
            <w:vAlign w:val="center"/>
          </w:tcPr>
          <w:p w:rsidR="001C421C" w:rsidRPr="00057685" w:rsidRDefault="001C421C" w:rsidP="001C4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685">
              <w:rPr>
                <w:rFonts w:ascii="Times New Roman" w:eastAsia="Times New Roman" w:hAnsi="Times New Roman" w:cs="Times New Roman"/>
                <w:sz w:val="24"/>
                <w:szCs w:val="24"/>
              </w:rPr>
              <w:t>Pakeistas ir išdėstytas nauja redakcija vaikų maitinimo organizavimo Klaipėdos rajono savivaldybės ikimokyklinio ir priešmokyklinio ugdymo programas vykdančiose įstaigose tvarkos aprašas.</w:t>
            </w:r>
          </w:p>
        </w:tc>
      </w:tr>
      <w:tr w:rsidR="001C421C" w:rsidRPr="00D615B2" w:rsidTr="00EB75CB">
        <w:trPr>
          <w:cantSplit/>
          <w:trHeight w:val="879"/>
        </w:trPr>
        <w:tc>
          <w:tcPr>
            <w:tcW w:w="1141" w:type="dxa"/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T11-44</w:t>
            </w:r>
          </w:p>
        </w:tc>
        <w:tc>
          <w:tcPr>
            <w:tcW w:w="4252" w:type="dxa"/>
          </w:tcPr>
          <w:p w:rsidR="001C421C" w:rsidRPr="005A06EB" w:rsidRDefault="001C421C" w:rsidP="001C4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bendruomeninių organizacijų tarybos nuostatų patvirtinimo.</w:t>
            </w:r>
          </w:p>
        </w:tc>
        <w:tc>
          <w:tcPr>
            <w:tcW w:w="4820" w:type="dxa"/>
            <w:vAlign w:val="center"/>
          </w:tcPr>
          <w:p w:rsidR="001C421C" w:rsidRPr="00D615B2" w:rsidRDefault="0025637A" w:rsidP="001C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Patvirtinti </w:t>
            </w:r>
            <w:r w:rsidR="001C421C" w:rsidRPr="005A0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Klaipėdos rajono savivaldybės bendruomeninių organizacijų tarybos nuostat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ai.</w:t>
            </w:r>
          </w:p>
        </w:tc>
      </w:tr>
      <w:tr w:rsidR="001C421C" w:rsidRPr="00D615B2" w:rsidTr="003341AD">
        <w:trPr>
          <w:cantSplit/>
          <w:trHeight w:val="1010"/>
        </w:trPr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1C421C" w:rsidRPr="002F741A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2F741A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T11-45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C421C" w:rsidRPr="005A06EB" w:rsidRDefault="001C421C" w:rsidP="001C4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visuomenės sveikatos rėmimo specialiosios programos 2019 m. priemonių ir sąmatos tvirtinimo.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1C421C" w:rsidRPr="003341AD" w:rsidRDefault="001C421C" w:rsidP="001C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AD">
              <w:rPr>
                <w:rFonts w:ascii="Times New Roman" w:hAnsi="Times New Roman" w:cs="Times New Roman"/>
                <w:sz w:val="24"/>
                <w:szCs w:val="24"/>
              </w:rPr>
              <w:t xml:space="preserve">Patvirtintos Klaipėdos rajono savivaldybės visuomenės sveikatos rėmimo specialiosios programos 2019 m. priemonės ir sąmata. </w:t>
            </w:r>
          </w:p>
        </w:tc>
      </w:tr>
      <w:tr w:rsidR="001C421C" w:rsidRPr="00D615B2" w:rsidTr="003341AD">
        <w:trPr>
          <w:cantSplit/>
          <w:trHeight w:val="600"/>
        </w:trPr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T11-46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C421C" w:rsidRPr="005A06EB" w:rsidRDefault="001C421C" w:rsidP="001C42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0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visuomenės sveikatos stebėsenos 2018 m. patvirtinimo.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1C421C" w:rsidRPr="003341AD" w:rsidRDefault="001C421C" w:rsidP="001C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AD">
              <w:rPr>
                <w:rFonts w:ascii="Times New Roman" w:hAnsi="Times New Roman" w:cs="Times New Roman"/>
                <w:sz w:val="24"/>
                <w:szCs w:val="24"/>
              </w:rPr>
              <w:t>Patvirtinta Klaipėdos rajono savivaldybės visuomenės sveikatos stebėsenos 2018 m. ataskaita.</w:t>
            </w:r>
          </w:p>
        </w:tc>
      </w:tr>
      <w:tr w:rsidR="001C421C" w:rsidRPr="00D615B2" w:rsidTr="00EB75CB">
        <w:trPr>
          <w:cantSplit/>
          <w:trHeight w:val="660"/>
        </w:trPr>
        <w:tc>
          <w:tcPr>
            <w:tcW w:w="1141" w:type="dxa"/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T11-47</w:t>
            </w:r>
          </w:p>
        </w:tc>
        <w:tc>
          <w:tcPr>
            <w:tcW w:w="4252" w:type="dxa"/>
          </w:tcPr>
          <w:p w:rsidR="001C421C" w:rsidRPr="005A06EB" w:rsidRDefault="001C421C" w:rsidP="001C42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0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2014 m. gruodžio 18 d. sprendimo Nr. T11-543 „Dėl Klaipėdos rajono savivaldybės biudžetinių įstaigų, įmonių ir organizacijų vadovų ataskaitų rengimo tvarkos aprašo patvirtinimo“ pripažinimo netekusiu galios.</w:t>
            </w:r>
          </w:p>
        </w:tc>
        <w:tc>
          <w:tcPr>
            <w:tcW w:w="4820" w:type="dxa"/>
            <w:vAlign w:val="center"/>
          </w:tcPr>
          <w:p w:rsidR="001C421C" w:rsidRPr="007C5CCE" w:rsidRDefault="001C421C" w:rsidP="001C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A0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2014 m. gruodžio 18 d. sprendim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as</w:t>
            </w:r>
            <w:r w:rsidRPr="005A0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Nr. T11-543 „Dėl Klaipėdos rajono savivaldybės biudžetinių įstaigų, įmonių ir organizacijų vadovų ataskaitų rengimo tvarkos aprašo patvirtinimo“ pripažin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tas</w:t>
            </w:r>
            <w:r w:rsidRPr="005A0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netekusiu galios.</w:t>
            </w:r>
          </w:p>
        </w:tc>
      </w:tr>
      <w:tr w:rsidR="001C421C" w:rsidRPr="00D615B2" w:rsidTr="002C7758">
        <w:trPr>
          <w:cantSplit/>
          <w:trHeight w:val="879"/>
        </w:trPr>
        <w:tc>
          <w:tcPr>
            <w:tcW w:w="1141" w:type="dxa"/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T11-48</w:t>
            </w:r>
          </w:p>
        </w:tc>
        <w:tc>
          <w:tcPr>
            <w:tcW w:w="4252" w:type="dxa"/>
          </w:tcPr>
          <w:p w:rsidR="001C421C" w:rsidRPr="005A06EB" w:rsidRDefault="001C421C" w:rsidP="001C42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0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Dėl pritarimo Klaipėdos rajono savivaldybės tarybos Kontrolės komiteto veiklos 2018 metų ataskaitai. </w:t>
            </w:r>
          </w:p>
        </w:tc>
        <w:tc>
          <w:tcPr>
            <w:tcW w:w="4820" w:type="dxa"/>
            <w:vAlign w:val="center"/>
          </w:tcPr>
          <w:p w:rsidR="001C421C" w:rsidRPr="00D615B2" w:rsidRDefault="001C421C" w:rsidP="001C421C">
            <w:pPr>
              <w:pStyle w:val="Pagrindiniotekstotrauka"/>
              <w:tabs>
                <w:tab w:val="clear" w:pos="9639"/>
                <w:tab w:val="right" w:pos="9360"/>
              </w:tabs>
              <w:ind w:firstLine="0"/>
            </w:pPr>
            <w:r>
              <w:rPr>
                <w:color w:val="000000"/>
                <w:shd w:val="clear" w:color="auto" w:fill="FFFFFF"/>
              </w:rPr>
              <w:t>P</w:t>
            </w:r>
            <w:r w:rsidRPr="005A06EB">
              <w:rPr>
                <w:color w:val="000000"/>
                <w:shd w:val="clear" w:color="auto" w:fill="FFFFFF"/>
              </w:rPr>
              <w:t>ritar</w:t>
            </w:r>
            <w:r>
              <w:rPr>
                <w:color w:val="000000"/>
                <w:shd w:val="clear" w:color="auto" w:fill="FFFFFF"/>
              </w:rPr>
              <w:t>ta</w:t>
            </w:r>
            <w:r w:rsidRPr="005A06EB">
              <w:rPr>
                <w:color w:val="000000"/>
                <w:shd w:val="clear" w:color="auto" w:fill="FFFFFF"/>
              </w:rPr>
              <w:t xml:space="preserve"> Klaipėdos rajono savivaldybės tarybos Kontrolės komiteto veiklos 2018 metų ataskaitai.</w:t>
            </w:r>
          </w:p>
        </w:tc>
      </w:tr>
      <w:tr w:rsidR="001C421C" w:rsidRPr="00D615B2" w:rsidTr="003341AD">
        <w:trPr>
          <w:cantSplit/>
          <w:trHeight w:val="2184"/>
        </w:trPr>
        <w:tc>
          <w:tcPr>
            <w:tcW w:w="1141" w:type="dxa"/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T11-49</w:t>
            </w:r>
          </w:p>
        </w:tc>
        <w:tc>
          <w:tcPr>
            <w:tcW w:w="4252" w:type="dxa"/>
          </w:tcPr>
          <w:p w:rsidR="001C421C" w:rsidRPr="005A06EB" w:rsidRDefault="001C421C" w:rsidP="001C42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0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2018 m. lapkričio 29 d. sprendimo Nr. T11-464 „Dėl kreipimosi į Nacionalinės žemės tarnybą perduoti valstybinės žemės sklypą, esantį Dariaus ir Girėno g. 4, Gargždų m., Klaipėdos rajono savivaldybei valdyti, naudoti ir disponuoti juo patikėjimo teise“ pakeitimo.</w:t>
            </w:r>
          </w:p>
        </w:tc>
        <w:tc>
          <w:tcPr>
            <w:tcW w:w="4820" w:type="dxa"/>
            <w:vAlign w:val="center"/>
          </w:tcPr>
          <w:p w:rsidR="001C421C" w:rsidRPr="003341AD" w:rsidRDefault="001C421C" w:rsidP="001C421C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Pakeista Klaipėdos rajono savivaldybės tarybos 2018 m. lapkričio 29 d. sprendimo Nr. T11-464 „Dėl kreipimosi į Nacionalinės žemės tarnybą perduoti valstybinės žemės sklypą, esantį Dariaus ir Girėno g. 4, Gargždų m., Klaipėdos rajono savivaldybei valdyti, naudoti ir disponuoti juo patikėjimo teise“ preambulė.</w:t>
            </w:r>
          </w:p>
        </w:tc>
      </w:tr>
      <w:tr w:rsidR="001C421C" w:rsidRPr="00D615B2" w:rsidTr="002C7758">
        <w:trPr>
          <w:cantSplit/>
          <w:trHeight w:val="473"/>
        </w:trPr>
        <w:tc>
          <w:tcPr>
            <w:tcW w:w="1141" w:type="dxa"/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T11-50</w:t>
            </w:r>
          </w:p>
        </w:tc>
        <w:tc>
          <w:tcPr>
            <w:tcW w:w="4252" w:type="dxa"/>
          </w:tcPr>
          <w:p w:rsidR="001C421C" w:rsidRPr="005A06EB" w:rsidRDefault="001C421C" w:rsidP="001C42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0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Dėl AB „Klaipėdos vanduo“ reorganizavimo.</w:t>
            </w:r>
          </w:p>
        </w:tc>
        <w:tc>
          <w:tcPr>
            <w:tcW w:w="4820" w:type="dxa"/>
            <w:vAlign w:val="center"/>
          </w:tcPr>
          <w:p w:rsidR="001C421C" w:rsidRPr="00D615B2" w:rsidRDefault="001C421C" w:rsidP="001C42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341AD">
              <w:rPr>
                <w:rFonts w:ascii="Times New Roman" w:hAnsi="Times New Roman" w:cs="Times New Roman"/>
                <w:sz w:val="24"/>
                <w:szCs w:val="24"/>
              </w:rPr>
              <w:t>ritar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3341AD">
              <w:rPr>
                <w:rFonts w:ascii="Times New Roman" w:hAnsi="Times New Roman" w:cs="Times New Roman"/>
                <w:sz w:val="24"/>
                <w:szCs w:val="24"/>
              </w:rPr>
              <w:t xml:space="preserve"> AB „Klaipėdos vanduo“ reorganizavimui pagal 2018 m. spalio 24 d. reorganizavimo sąlygas, prijungiant AB „Klaipėdos rajono vandenys“.</w:t>
            </w:r>
          </w:p>
        </w:tc>
      </w:tr>
      <w:tr w:rsidR="001C421C" w:rsidRPr="00D615B2" w:rsidTr="002D07C6">
        <w:trPr>
          <w:cantSplit/>
          <w:trHeight w:val="2400"/>
        </w:trPr>
        <w:tc>
          <w:tcPr>
            <w:tcW w:w="1141" w:type="dxa"/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T11-51</w:t>
            </w:r>
          </w:p>
        </w:tc>
        <w:tc>
          <w:tcPr>
            <w:tcW w:w="4252" w:type="dxa"/>
          </w:tcPr>
          <w:p w:rsidR="001C421C" w:rsidRPr="005A06EB" w:rsidRDefault="001C421C" w:rsidP="001C4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AB „Klaipėdos vanduo“ akcijų pirkimo, apmokant turtiniu įnašu.</w:t>
            </w:r>
          </w:p>
        </w:tc>
        <w:tc>
          <w:tcPr>
            <w:tcW w:w="4820" w:type="dxa"/>
            <w:vAlign w:val="center"/>
          </w:tcPr>
          <w:p w:rsidR="001C421C" w:rsidRPr="003341AD" w:rsidRDefault="001C421C" w:rsidP="001C421C">
            <w:pPr>
              <w:tabs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AD">
              <w:rPr>
                <w:rFonts w:ascii="Times New Roman" w:hAnsi="Times New Roman" w:cs="Times New Roman"/>
                <w:sz w:val="24"/>
                <w:szCs w:val="24"/>
              </w:rPr>
              <w:t>Pritarta pirkti 47719 paprastųjų vardinių AB „Klaipėdos vanduo“, 28,96 eurų nominalios vertės akcijų, didinant bendrovės įstatinį kapitalą, ir apmokėti Klaipėdos rajono savivaldybės turtiniu įnašu - savivaldybei nuosavybės teise priklausančiu nekilnojamuoju turtu – nuosavybės teise valdomais vandentiekio ir buitinių nuotekų tinklais, vandenviečių ir nuotekų valymo įrenginiais, kurio turto vertintojų nustatyta rinkos vertė yra 1 381 944 Eur.</w:t>
            </w:r>
          </w:p>
        </w:tc>
      </w:tr>
      <w:tr w:rsidR="001C421C" w:rsidRPr="00D615B2" w:rsidTr="00EB75CB">
        <w:trPr>
          <w:cantSplit/>
          <w:trHeight w:val="660"/>
        </w:trPr>
        <w:tc>
          <w:tcPr>
            <w:tcW w:w="1141" w:type="dxa"/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T11-52</w:t>
            </w:r>
          </w:p>
        </w:tc>
        <w:tc>
          <w:tcPr>
            <w:tcW w:w="4252" w:type="dxa"/>
          </w:tcPr>
          <w:p w:rsidR="001C421C" w:rsidRPr="005A06EB" w:rsidRDefault="001C421C" w:rsidP="001C4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Dėl kreipimosi į Nacionalinę žemės tarnybą perduoti žemės sklypą, esantį Žemininkų g. 4D, </w:t>
            </w:r>
            <w:proofErr w:type="spellStart"/>
            <w:r w:rsidRPr="00106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Dumpių</w:t>
            </w:r>
            <w:proofErr w:type="spellEnd"/>
            <w:r w:rsidRPr="00106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k., Klaipėdos rajono savivaldybei valdyti, naudoti ir disponuoti juo patikėjimo teise. </w:t>
            </w:r>
          </w:p>
        </w:tc>
        <w:tc>
          <w:tcPr>
            <w:tcW w:w="4820" w:type="dxa"/>
            <w:vAlign w:val="center"/>
          </w:tcPr>
          <w:p w:rsidR="001C421C" w:rsidRPr="00CD1E44" w:rsidRDefault="001C421C" w:rsidP="001C421C">
            <w:pPr>
              <w:tabs>
                <w:tab w:val="num" w:pos="0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Pritarta kreiptis į Nacionalinę žemės tarnybą, kad Lietuvos Respublikos Vyriausybės nustatyta tvarka perduotų Klaipėdos rajono savivaldybei žemės sklypą, esantį Žemininkų g. 4D, </w:t>
            </w:r>
            <w:proofErr w:type="spellStart"/>
            <w:r w:rsidRPr="00CD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Dumpių</w:t>
            </w:r>
            <w:proofErr w:type="spellEnd"/>
            <w:r w:rsidRPr="00CD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Dovilų sen., Klaipėdos r. sav., valdyti, naudoti ir disponuoti juo patikėjimo teise valdyti, </w:t>
            </w:r>
            <w:r w:rsidRPr="00CD1E44">
              <w:rPr>
                <w:rFonts w:ascii="Times New Roman" w:hAnsi="Times New Roman" w:cs="Times New Roman"/>
                <w:sz w:val="24"/>
                <w:szCs w:val="24"/>
              </w:rPr>
              <w:t>savarankiškosioms savivaldybių funkcijoms vykdyti – gyvenamiesiems namams statyti ir (ar) eksploatuoti.</w:t>
            </w:r>
          </w:p>
        </w:tc>
      </w:tr>
      <w:tr w:rsidR="001C421C" w:rsidRPr="00D615B2" w:rsidTr="00EB75CB">
        <w:trPr>
          <w:cantSplit/>
          <w:trHeight w:val="660"/>
        </w:trPr>
        <w:tc>
          <w:tcPr>
            <w:tcW w:w="1141" w:type="dxa"/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T11-53</w:t>
            </w:r>
          </w:p>
        </w:tc>
        <w:tc>
          <w:tcPr>
            <w:tcW w:w="4252" w:type="dxa"/>
          </w:tcPr>
          <w:p w:rsidR="001C421C" w:rsidRPr="00106879" w:rsidRDefault="001C421C" w:rsidP="001C4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6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viešosios įstaigos „Gargždų futbolas“ 2019–2021 metų „Jaunųjų futbolininkų ugdymas“ programos patvirtinimo.</w:t>
            </w:r>
          </w:p>
        </w:tc>
        <w:tc>
          <w:tcPr>
            <w:tcW w:w="4820" w:type="dxa"/>
            <w:vAlign w:val="center"/>
          </w:tcPr>
          <w:p w:rsidR="001C421C" w:rsidRPr="00CD1E44" w:rsidRDefault="001C421C" w:rsidP="001C421C">
            <w:pPr>
              <w:tabs>
                <w:tab w:val="num" w:pos="0"/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44">
              <w:rPr>
                <w:rFonts w:ascii="Times New Roman" w:hAnsi="Times New Roman" w:cs="Times New Roman"/>
                <w:sz w:val="24"/>
                <w:szCs w:val="24"/>
              </w:rPr>
              <w:t>Patvirtinta viešosios įstaigos „Gargždų futbolas“ 2019</w:t>
            </w:r>
            <w:r w:rsidRPr="00CD1E44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–2021</w:t>
            </w:r>
            <w:r w:rsidRPr="00CD1E44">
              <w:rPr>
                <w:rFonts w:ascii="Times New Roman" w:hAnsi="Times New Roman" w:cs="Times New Roman"/>
                <w:sz w:val="24"/>
                <w:szCs w:val="24"/>
              </w:rPr>
              <w:t xml:space="preserve"> m. „Jaunųjų futbolininkų ugdymas“ programa.</w:t>
            </w:r>
          </w:p>
        </w:tc>
      </w:tr>
      <w:tr w:rsidR="001C421C" w:rsidRPr="00D615B2" w:rsidTr="00EB75CB">
        <w:trPr>
          <w:cantSplit/>
          <w:trHeight w:val="660"/>
        </w:trPr>
        <w:tc>
          <w:tcPr>
            <w:tcW w:w="1141" w:type="dxa"/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T11-54</w:t>
            </w:r>
          </w:p>
        </w:tc>
        <w:tc>
          <w:tcPr>
            <w:tcW w:w="4252" w:type="dxa"/>
          </w:tcPr>
          <w:p w:rsidR="001C421C" w:rsidRPr="00106879" w:rsidRDefault="001C421C" w:rsidP="001C4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6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viešosios įstaigos Klaipėdos krašto buriavimo sporto mokyklos „Žiemys“ 2019–2021 metų programos „Jaunųjų buriuotojų ugdymas“ patvirtinimo.</w:t>
            </w:r>
          </w:p>
        </w:tc>
        <w:tc>
          <w:tcPr>
            <w:tcW w:w="4820" w:type="dxa"/>
            <w:vAlign w:val="center"/>
          </w:tcPr>
          <w:p w:rsidR="001C421C" w:rsidRPr="00CD1E44" w:rsidRDefault="001C421C" w:rsidP="001C421C">
            <w:pPr>
              <w:tabs>
                <w:tab w:val="num" w:pos="0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44">
              <w:rPr>
                <w:rFonts w:ascii="Times New Roman" w:hAnsi="Times New Roman" w:cs="Times New Roman"/>
                <w:sz w:val="24"/>
                <w:szCs w:val="24"/>
              </w:rPr>
              <w:t>Patvirtint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1E44">
              <w:rPr>
                <w:rFonts w:ascii="Times New Roman" w:hAnsi="Times New Roman" w:cs="Times New Roman"/>
                <w:sz w:val="24"/>
                <w:szCs w:val="24"/>
              </w:rPr>
              <w:t xml:space="preserve"> viešosios įstaigos Klaipėdos krašto buriavimo sporto mokyklos „Žiemys“ 2019</w:t>
            </w:r>
            <w:r w:rsidRPr="00CD1E44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–2021</w:t>
            </w:r>
            <w:r w:rsidRPr="00CD1E44">
              <w:rPr>
                <w:rFonts w:ascii="Times New Roman" w:hAnsi="Times New Roman" w:cs="Times New Roman"/>
                <w:sz w:val="24"/>
                <w:szCs w:val="24"/>
              </w:rPr>
              <w:t xml:space="preserve"> metų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1E44">
              <w:rPr>
                <w:rFonts w:ascii="Times New Roman" w:hAnsi="Times New Roman" w:cs="Times New Roman"/>
                <w:sz w:val="24"/>
                <w:szCs w:val="24"/>
              </w:rPr>
              <w:t xml:space="preserve"> „Jaunųjų buriuotojų ugdymas“.</w:t>
            </w:r>
          </w:p>
        </w:tc>
      </w:tr>
      <w:tr w:rsidR="001C421C" w:rsidRPr="00D615B2" w:rsidTr="00A741C8">
        <w:trPr>
          <w:cantSplit/>
          <w:trHeight w:val="1188"/>
        </w:trPr>
        <w:tc>
          <w:tcPr>
            <w:tcW w:w="1141" w:type="dxa"/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T11-55</w:t>
            </w:r>
          </w:p>
        </w:tc>
        <w:tc>
          <w:tcPr>
            <w:tcW w:w="4252" w:type="dxa"/>
          </w:tcPr>
          <w:p w:rsidR="001C421C" w:rsidRPr="00106879" w:rsidRDefault="001C421C" w:rsidP="001C4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2019 metų socialinių paslaugų plano patvirtinimo.</w:t>
            </w:r>
          </w:p>
        </w:tc>
        <w:tc>
          <w:tcPr>
            <w:tcW w:w="4820" w:type="dxa"/>
            <w:vAlign w:val="center"/>
          </w:tcPr>
          <w:p w:rsidR="001C421C" w:rsidRPr="000228A9" w:rsidRDefault="001C421C" w:rsidP="001C42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Patvirtintas Klaipėdos rajono savivaldybės 2019 m. socialinių paslaugų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, kuriuo vadovaujantis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 xml:space="preserve"> teikiamos socialinės paslaugos rajono gyventojams, kuriems nustatytas socialinių paslaugų poreikis. </w:t>
            </w:r>
          </w:p>
        </w:tc>
      </w:tr>
      <w:tr w:rsidR="001C421C" w:rsidRPr="00D615B2" w:rsidTr="00EB75CB">
        <w:trPr>
          <w:cantSplit/>
          <w:trHeight w:val="660"/>
        </w:trPr>
        <w:tc>
          <w:tcPr>
            <w:tcW w:w="1141" w:type="dxa"/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T11-56</w:t>
            </w:r>
          </w:p>
        </w:tc>
        <w:tc>
          <w:tcPr>
            <w:tcW w:w="4252" w:type="dxa"/>
          </w:tcPr>
          <w:p w:rsidR="001C421C" w:rsidRPr="00F80710" w:rsidRDefault="001C421C" w:rsidP="001C4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Dėl pareiginės algos kintamosios dalies nustatymo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F8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laipėdos rajono savivaldybės mokyklų vadovams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  <w:vAlign w:val="center"/>
          </w:tcPr>
          <w:p w:rsidR="001C421C" w:rsidRPr="00CD1E44" w:rsidRDefault="001C421C" w:rsidP="001C421C">
            <w:pPr>
              <w:tabs>
                <w:tab w:val="num" w:pos="0"/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Klaipėdos rajono savivaldybės mokyklų vadovams nustatyta </w:t>
            </w:r>
            <w:r w:rsidRPr="00CD1E44">
              <w:rPr>
                <w:rFonts w:ascii="Times New Roman" w:hAnsi="Times New Roman" w:cs="Times New Roman"/>
                <w:sz w:val="24"/>
                <w:szCs w:val="24"/>
              </w:rPr>
              <w:t>pareiginės algos kintamoji dalis.</w:t>
            </w:r>
          </w:p>
        </w:tc>
      </w:tr>
      <w:tr w:rsidR="001C421C" w:rsidRPr="00D615B2" w:rsidTr="001C421C">
        <w:trPr>
          <w:cantSplit/>
          <w:trHeight w:val="1833"/>
        </w:trPr>
        <w:tc>
          <w:tcPr>
            <w:tcW w:w="1141" w:type="dxa"/>
            <w:vAlign w:val="center"/>
          </w:tcPr>
          <w:p w:rsidR="001C421C" w:rsidRPr="00FB76E0" w:rsidRDefault="001C421C" w:rsidP="001C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T11-57</w:t>
            </w:r>
          </w:p>
        </w:tc>
        <w:tc>
          <w:tcPr>
            <w:tcW w:w="4252" w:type="dxa"/>
          </w:tcPr>
          <w:p w:rsidR="001C421C" w:rsidRPr="002D07C6" w:rsidRDefault="001C421C" w:rsidP="001C4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0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sutikimo perimti Savivaldybės nuosavybėn Lietuvos nacionalinės Martyno Mažvydo bibliotekos, patikėjimo teise valdomą, perduodamą valstybės turtą.</w:t>
            </w:r>
          </w:p>
        </w:tc>
        <w:tc>
          <w:tcPr>
            <w:tcW w:w="4820" w:type="dxa"/>
            <w:vAlign w:val="center"/>
          </w:tcPr>
          <w:p w:rsidR="001C421C" w:rsidRPr="002D07C6" w:rsidRDefault="001C421C" w:rsidP="001C421C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Sutikta perimti Savivaldybės nuosavybėn savarankiškoms savivaldybės funkcijoms įgyvendinti (perimtas turtas bus naudojamas savivaldybės</w:t>
            </w:r>
            <w:r w:rsidRPr="002D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Lankučio viešosios bibliotekos veiklai) Lietuvos nacionalinės Martyno Mažvydo bibliotekos, patikėjimo teise valdomą valstybės turtą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2D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vardyt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</w:t>
            </w:r>
            <w:r w:rsidRPr="002D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sprendime.</w:t>
            </w:r>
          </w:p>
        </w:tc>
      </w:tr>
      <w:bookmarkEnd w:id="1"/>
    </w:tbl>
    <w:p w:rsidR="00F50D7C" w:rsidRDefault="00F50D7C" w:rsidP="00D615B2">
      <w:pPr>
        <w:spacing w:after="0" w:line="2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4942" w:rsidRPr="00D615B2" w:rsidRDefault="00274942" w:rsidP="00D615B2">
      <w:pPr>
        <w:spacing w:after="0" w:line="2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6585B" w:rsidRPr="00D615B2" w:rsidRDefault="00B6585B" w:rsidP="00D615B2">
      <w:pPr>
        <w:spacing w:after="0" w:line="2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_Hlk504649975"/>
      <w:r w:rsidRPr="00D615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Visi šių sprendimų tekstai skelbiami Savivaldybės internetinėje svetainėje </w:t>
      </w:r>
      <w:hyperlink r:id="rId7" w:history="1">
        <w:r w:rsidRPr="00D61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www.klaipedos-r.lt</w:t>
        </w:r>
      </w:hyperlink>
      <w:r w:rsidRPr="00D615B2">
        <w:rPr>
          <w:rFonts w:ascii="Times New Roman" w:eastAsia="Times New Roman" w:hAnsi="Times New Roman" w:cs="Times New Roman"/>
          <w:sz w:val="24"/>
          <w:szCs w:val="24"/>
          <w:lang w:eastAsia="lt-LT"/>
        </w:rPr>
        <w:t>. – Teisinė informacija – Teisės aktai, o norminiai teisės aktai skelbiami ir Teisės aktų registre www.e-tar.lt.</w:t>
      </w:r>
    </w:p>
    <w:bookmarkEnd w:id="2"/>
    <w:p w:rsidR="007C5CCE" w:rsidRDefault="007C5CCE" w:rsidP="00D615B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07C6" w:rsidRPr="00D615B2" w:rsidRDefault="002D07C6" w:rsidP="00D615B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14CB" w:rsidRPr="001C421C" w:rsidRDefault="00B6585B" w:rsidP="001C421C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15B2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D615B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15B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15B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15B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</w:t>
      </w:r>
      <w:r w:rsidR="00D42715" w:rsidRPr="00D615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D615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Vaclovas Dačkauskas </w:t>
      </w:r>
    </w:p>
    <w:sectPr w:rsidR="009414CB" w:rsidRPr="001C421C" w:rsidSect="0066075D">
      <w:headerReference w:type="even" r:id="rId8"/>
      <w:headerReference w:type="default" r:id="rId9"/>
      <w:pgSz w:w="11906" w:h="16838" w:code="9"/>
      <w:pgMar w:top="1134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4D1" w:rsidRDefault="00FC24D1">
      <w:pPr>
        <w:spacing w:after="0" w:line="240" w:lineRule="auto"/>
      </w:pPr>
      <w:r>
        <w:separator/>
      </w:r>
    </w:p>
  </w:endnote>
  <w:endnote w:type="continuationSeparator" w:id="0">
    <w:p w:rsidR="00FC24D1" w:rsidRDefault="00FC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4D1" w:rsidRDefault="00FC24D1">
      <w:pPr>
        <w:spacing w:after="0" w:line="240" w:lineRule="auto"/>
      </w:pPr>
      <w:r>
        <w:separator/>
      </w:r>
    </w:p>
  </w:footnote>
  <w:footnote w:type="continuationSeparator" w:id="0">
    <w:p w:rsidR="00FC24D1" w:rsidRDefault="00FC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96" w:rsidRDefault="00720E7C" w:rsidP="004109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410996" w:rsidRDefault="0041099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96" w:rsidRPr="006256EB" w:rsidRDefault="00720E7C" w:rsidP="00410996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  <w:sz w:val="24"/>
        <w:szCs w:val="24"/>
      </w:rPr>
    </w:pPr>
    <w:r w:rsidRPr="006256EB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Pr="006256EB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6256EB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701F20" w:rsidRPr="006256EB">
      <w:rPr>
        <w:rStyle w:val="Puslapionumeris"/>
        <w:rFonts w:ascii="Times New Roman" w:hAnsi="Times New Roman" w:cs="Times New Roman"/>
        <w:noProof/>
        <w:sz w:val="24"/>
        <w:szCs w:val="24"/>
      </w:rPr>
      <w:t>3</w:t>
    </w:r>
    <w:r w:rsidRPr="006256EB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410996" w:rsidRPr="006256EB" w:rsidRDefault="00410996">
    <w:pPr>
      <w:pStyle w:val="Antrats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B05"/>
    <w:multiLevelType w:val="multilevel"/>
    <w:tmpl w:val="425415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CD661A4"/>
    <w:multiLevelType w:val="multilevel"/>
    <w:tmpl w:val="191A49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2A8908DE"/>
    <w:multiLevelType w:val="multilevel"/>
    <w:tmpl w:val="FF6C8F6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36D837A4"/>
    <w:multiLevelType w:val="hybridMultilevel"/>
    <w:tmpl w:val="C06C90E8"/>
    <w:lvl w:ilvl="0" w:tplc="1B8AD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72C1AEC"/>
    <w:multiLevelType w:val="hybridMultilevel"/>
    <w:tmpl w:val="5066D988"/>
    <w:lvl w:ilvl="0" w:tplc="D182EEBC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CC24925"/>
    <w:multiLevelType w:val="hybridMultilevel"/>
    <w:tmpl w:val="9BC2F952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27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27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6" w15:restartNumberingAfterBreak="0">
    <w:nsid w:val="741D3AB8"/>
    <w:multiLevelType w:val="hybridMultilevel"/>
    <w:tmpl w:val="CAF80854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5B"/>
    <w:rsid w:val="000228A9"/>
    <w:rsid w:val="000260F2"/>
    <w:rsid w:val="00030B90"/>
    <w:rsid w:val="0003645C"/>
    <w:rsid w:val="000573CD"/>
    <w:rsid w:val="00057685"/>
    <w:rsid w:val="00077482"/>
    <w:rsid w:val="000C685E"/>
    <w:rsid w:val="000D382A"/>
    <w:rsid w:val="000E78E7"/>
    <w:rsid w:val="00104220"/>
    <w:rsid w:val="001215AE"/>
    <w:rsid w:val="00126459"/>
    <w:rsid w:val="00134A23"/>
    <w:rsid w:val="00136DD1"/>
    <w:rsid w:val="001378A7"/>
    <w:rsid w:val="00156E3F"/>
    <w:rsid w:val="00185B5B"/>
    <w:rsid w:val="001867FD"/>
    <w:rsid w:val="001B3A05"/>
    <w:rsid w:val="001C421C"/>
    <w:rsid w:val="00202F19"/>
    <w:rsid w:val="00212DF1"/>
    <w:rsid w:val="00230CD0"/>
    <w:rsid w:val="0025637A"/>
    <w:rsid w:val="00256A12"/>
    <w:rsid w:val="00256ADC"/>
    <w:rsid w:val="00260538"/>
    <w:rsid w:val="00274942"/>
    <w:rsid w:val="00281DB5"/>
    <w:rsid w:val="00291596"/>
    <w:rsid w:val="00292009"/>
    <w:rsid w:val="00293AE5"/>
    <w:rsid w:val="002A43BE"/>
    <w:rsid w:val="002C7621"/>
    <w:rsid w:val="002C7758"/>
    <w:rsid w:val="002D07C6"/>
    <w:rsid w:val="002D589C"/>
    <w:rsid w:val="002E0215"/>
    <w:rsid w:val="002E076F"/>
    <w:rsid w:val="002E1A3B"/>
    <w:rsid w:val="002E3032"/>
    <w:rsid w:val="00302768"/>
    <w:rsid w:val="003262C4"/>
    <w:rsid w:val="00330EE0"/>
    <w:rsid w:val="003341AD"/>
    <w:rsid w:val="00354A0B"/>
    <w:rsid w:val="00375359"/>
    <w:rsid w:val="0038514C"/>
    <w:rsid w:val="00385ABC"/>
    <w:rsid w:val="0039030C"/>
    <w:rsid w:val="00396053"/>
    <w:rsid w:val="003A1122"/>
    <w:rsid w:val="003A1655"/>
    <w:rsid w:val="003A3FCB"/>
    <w:rsid w:val="003D1579"/>
    <w:rsid w:val="003D7A6B"/>
    <w:rsid w:val="003E2287"/>
    <w:rsid w:val="003E5AC5"/>
    <w:rsid w:val="003F1864"/>
    <w:rsid w:val="003F30BA"/>
    <w:rsid w:val="00401A29"/>
    <w:rsid w:val="00410996"/>
    <w:rsid w:val="00424A5A"/>
    <w:rsid w:val="00446886"/>
    <w:rsid w:val="00466A30"/>
    <w:rsid w:val="00494549"/>
    <w:rsid w:val="00494B18"/>
    <w:rsid w:val="004955F0"/>
    <w:rsid w:val="004B3D8B"/>
    <w:rsid w:val="004C675C"/>
    <w:rsid w:val="004D1601"/>
    <w:rsid w:val="004F4C21"/>
    <w:rsid w:val="00502067"/>
    <w:rsid w:val="00524F97"/>
    <w:rsid w:val="005360BA"/>
    <w:rsid w:val="00543852"/>
    <w:rsid w:val="005542FA"/>
    <w:rsid w:val="00566137"/>
    <w:rsid w:val="005B1A29"/>
    <w:rsid w:val="005C4801"/>
    <w:rsid w:val="005C73BB"/>
    <w:rsid w:val="005F6E04"/>
    <w:rsid w:val="00607385"/>
    <w:rsid w:val="00611EE0"/>
    <w:rsid w:val="006230B1"/>
    <w:rsid w:val="006256EB"/>
    <w:rsid w:val="00654514"/>
    <w:rsid w:val="00654E7A"/>
    <w:rsid w:val="0066075D"/>
    <w:rsid w:val="00667F15"/>
    <w:rsid w:val="006B1918"/>
    <w:rsid w:val="006C3CCF"/>
    <w:rsid w:val="006E2FD0"/>
    <w:rsid w:val="006E6874"/>
    <w:rsid w:val="00701F20"/>
    <w:rsid w:val="0072008D"/>
    <w:rsid w:val="00720E7C"/>
    <w:rsid w:val="00722D99"/>
    <w:rsid w:val="00756E64"/>
    <w:rsid w:val="00766D41"/>
    <w:rsid w:val="00774C44"/>
    <w:rsid w:val="00775274"/>
    <w:rsid w:val="007C3071"/>
    <w:rsid w:val="007C5CCE"/>
    <w:rsid w:val="007F2B40"/>
    <w:rsid w:val="00800F89"/>
    <w:rsid w:val="0081258A"/>
    <w:rsid w:val="008148A1"/>
    <w:rsid w:val="00832F25"/>
    <w:rsid w:val="008524D5"/>
    <w:rsid w:val="008645EC"/>
    <w:rsid w:val="008A2D2F"/>
    <w:rsid w:val="008B1E0B"/>
    <w:rsid w:val="008B2C73"/>
    <w:rsid w:val="008D7AEA"/>
    <w:rsid w:val="008F6490"/>
    <w:rsid w:val="009029C3"/>
    <w:rsid w:val="009148FF"/>
    <w:rsid w:val="009329AD"/>
    <w:rsid w:val="009414CB"/>
    <w:rsid w:val="00944ED7"/>
    <w:rsid w:val="0096107E"/>
    <w:rsid w:val="0096735D"/>
    <w:rsid w:val="00967468"/>
    <w:rsid w:val="009D21A1"/>
    <w:rsid w:val="009D317E"/>
    <w:rsid w:val="009D6B68"/>
    <w:rsid w:val="009E16D2"/>
    <w:rsid w:val="009E1A11"/>
    <w:rsid w:val="009F1E60"/>
    <w:rsid w:val="009F5DC3"/>
    <w:rsid w:val="00A060DA"/>
    <w:rsid w:val="00A11706"/>
    <w:rsid w:val="00A24D97"/>
    <w:rsid w:val="00A2508F"/>
    <w:rsid w:val="00A443BA"/>
    <w:rsid w:val="00A707F6"/>
    <w:rsid w:val="00A708B7"/>
    <w:rsid w:val="00A741C8"/>
    <w:rsid w:val="00A902DA"/>
    <w:rsid w:val="00A906D6"/>
    <w:rsid w:val="00A93428"/>
    <w:rsid w:val="00A94FA2"/>
    <w:rsid w:val="00AA2C26"/>
    <w:rsid w:val="00AB5DD8"/>
    <w:rsid w:val="00AC785A"/>
    <w:rsid w:val="00AF6902"/>
    <w:rsid w:val="00B04C65"/>
    <w:rsid w:val="00B224E7"/>
    <w:rsid w:val="00B238AA"/>
    <w:rsid w:val="00B2422F"/>
    <w:rsid w:val="00B62F19"/>
    <w:rsid w:val="00B6585B"/>
    <w:rsid w:val="00B67651"/>
    <w:rsid w:val="00B77F4E"/>
    <w:rsid w:val="00B82C0A"/>
    <w:rsid w:val="00B854FF"/>
    <w:rsid w:val="00BB146B"/>
    <w:rsid w:val="00BB23CA"/>
    <w:rsid w:val="00BB6EAA"/>
    <w:rsid w:val="00BC7EA3"/>
    <w:rsid w:val="00BD1B2F"/>
    <w:rsid w:val="00BD55A3"/>
    <w:rsid w:val="00BE3AED"/>
    <w:rsid w:val="00BF370F"/>
    <w:rsid w:val="00C0345D"/>
    <w:rsid w:val="00C1597E"/>
    <w:rsid w:val="00C175F1"/>
    <w:rsid w:val="00C278C2"/>
    <w:rsid w:val="00C37801"/>
    <w:rsid w:val="00C430A4"/>
    <w:rsid w:val="00C65C16"/>
    <w:rsid w:val="00C73381"/>
    <w:rsid w:val="00C822D4"/>
    <w:rsid w:val="00CA1B1B"/>
    <w:rsid w:val="00CB424E"/>
    <w:rsid w:val="00CB63FF"/>
    <w:rsid w:val="00CC4804"/>
    <w:rsid w:val="00CD1E44"/>
    <w:rsid w:val="00D046CF"/>
    <w:rsid w:val="00D048B8"/>
    <w:rsid w:val="00D063FE"/>
    <w:rsid w:val="00D210A5"/>
    <w:rsid w:val="00D21949"/>
    <w:rsid w:val="00D2343B"/>
    <w:rsid w:val="00D243DD"/>
    <w:rsid w:val="00D321BC"/>
    <w:rsid w:val="00D42715"/>
    <w:rsid w:val="00D438CA"/>
    <w:rsid w:val="00D44F25"/>
    <w:rsid w:val="00D615B2"/>
    <w:rsid w:val="00D66895"/>
    <w:rsid w:val="00DA7302"/>
    <w:rsid w:val="00DB41CC"/>
    <w:rsid w:val="00DC6A81"/>
    <w:rsid w:val="00DC7CB4"/>
    <w:rsid w:val="00DD28F8"/>
    <w:rsid w:val="00DF6A80"/>
    <w:rsid w:val="00E21376"/>
    <w:rsid w:val="00E2158A"/>
    <w:rsid w:val="00E22738"/>
    <w:rsid w:val="00E4731B"/>
    <w:rsid w:val="00E474AD"/>
    <w:rsid w:val="00E5314A"/>
    <w:rsid w:val="00E54FF7"/>
    <w:rsid w:val="00E57520"/>
    <w:rsid w:val="00E64B37"/>
    <w:rsid w:val="00E743D4"/>
    <w:rsid w:val="00E82699"/>
    <w:rsid w:val="00E8417D"/>
    <w:rsid w:val="00EA18FC"/>
    <w:rsid w:val="00ED4849"/>
    <w:rsid w:val="00EE0FA5"/>
    <w:rsid w:val="00F00554"/>
    <w:rsid w:val="00F046B0"/>
    <w:rsid w:val="00F14855"/>
    <w:rsid w:val="00F413C7"/>
    <w:rsid w:val="00F4591A"/>
    <w:rsid w:val="00F50D7C"/>
    <w:rsid w:val="00F80710"/>
    <w:rsid w:val="00F95D62"/>
    <w:rsid w:val="00FB5AE8"/>
    <w:rsid w:val="00FC24D1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73BD0-EA03-475F-B9E5-636437D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65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65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5B"/>
  </w:style>
  <w:style w:type="character" w:styleId="Puslapionumeris">
    <w:name w:val="page number"/>
    <w:basedOn w:val="Numatytasispastraiposriftas"/>
    <w:rsid w:val="00B658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E7C"/>
    <w:rPr>
      <w:rFonts w:ascii="Segoe UI" w:hAnsi="Segoe UI" w:cs="Segoe UI"/>
      <w:sz w:val="18"/>
      <w:szCs w:val="18"/>
    </w:rPr>
  </w:style>
  <w:style w:type="paragraph" w:customStyle="1" w:styleId="statymopavad">
    <w:name w:val="?statymo pavad."/>
    <w:basedOn w:val="prastasis"/>
    <w:uiPriority w:val="99"/>
    <w:rsid w:val="00156E3F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156E3F"/>
    <w:pPr>
      <w:tabs>
        <w:tab w:val="right" w:pos="9639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6E3F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A2D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2D2F"/>
  </w:style>
  <w:style w:type="paragraph" w:styleId="Sraopastraipa">
    <w:name w:val="List Paragraph"/>
    <w:basedOn w:val="prastasis"/>
    <w:uiPriority w:val="34"/>
    <w:qFormat/>
    <w:rsid w:val="00DB41CC"/>
    <w:pPr>
      <w:ind w:left="720"/>
      <w:contextualSpacing/>
    </w:pPr>
  </w:style>
  <w:style w:type="character" w:customStyle="1" w:styleId="Pareigos">
    <w:name w:val="Pareigos"/>
    <w:rsid w:val="009E16D2"/>
    <w:rPr>
      <w:rFonts w:ascii="TimesLT" w:hAnsi="TimesLT"/>
      <w:caps/>
      <w:sz w:val="24"/>
    </w:rPr>
  </w:style>
  <w:style w:type="character" w:styleId="Emfaz">
    <w:name w:val="Emphasis"/>
    <w:basedOn w:val="Numatytasispastraiposriftas"/>
    <w:qFormat/>
    <w:rsid w:val="00274942"/>
    <w:rPr>
      <w:i/>
      <w:iCs/>
    </w:rPr>
  </w:style>
  <w:style w:type="paragraph" w:styleId="Porat">
    <w:name w:val="footer"/>
    <w:basedOn w:val="prastasis"/>
    <w:link w:val="PoratDiagrama"/>
    <w:uiPriority w:val="99"/>
    <w:unhideWhenUsed/>
    <w:rsid w:val="00625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256EB"/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E575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E5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ipedos-r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5710</Words>
  <Characters>3255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Dainora Daugeliene</cp:lastModifiedBy>
  <cp:revision>2</cp:revision>
  <cp:lastPrinted>2019-02-01T10:57:00Z</cp:lastPrinted>
  <dcterms:created xsi:type="dcterms:W3CDTF">2019-03-01T09:53:00Z</dcterms:created>
  <dcterms:modified xsi:type="dcterms:W3CDTF">2019-03-01T09:53:00Z</dcterms:modified>
</cp:coreProperties>
</file>