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KLAUSIMAI</w:t>
      </w: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48348A">
        <w:rPr>
          <w:rFonts w:ascii="Times New Roman" w:hAnsi="Times New Roman" w:cs="Times New Roman"/>
          <w:sz w:val="24"/>
          <w:szCs w:val="24"/>
        </w:rPr>
        <w:t>Dėl turto perdavimo panaudos pagrindais asociacijai Plikių kaimo bendruomenei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EB2B28">
        <w:rPr>
          <w:rFonts w:ascii="Times New Roman" w:hAnsi="Times New Roman" w:cs="Times New Roman"/>
          <w:sz w:val="24"/>
          <w:szCs w:val="24"/>
        </w:rPr>
        <w:t>Dėl kelių priež</w:t>
      </w:r>
      <w:bookmarkStart w:id="0" w:name="_GoBack"/>
      <w:bookmarkEnd w:id="0"/>
      <w:r w:rsidRPr="00EB2B28">
        <w:rPr>
          <w:rFonts w:ascii="Times New Roman" w:hAnsi="Times New Roman" w:cs="Times New Roman"/>
          <w:sz w:val="24"/>
          <w:szCs w:val="24"/>
        </w:rPr>
        <w:t>iūros ir plėtros programos lėšų panaudojimo 2017 m. Vietinės reikšmės keliams (gatvėms) tiesti, rekonstruoti, taisyti (remontuoti), prižiūrėti ir saugaus eismo sąlygoms užtikrinti objektų sąrašo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Ronkus.</w:t>
      </w: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B93506" w:rsidRDefault="00B93506" w:rsidP="00B9350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Informacija dėl pasiūlymo Taikos sutarčiai (12. T18-55). Pranešėja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Riaukienė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D68" w:rsidRDefault="00B12D68"/>
    <w:sectPr w:rsidR="00B12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06"/>
    <w:rsid w:val="00B12D68"/>
    <w:rsid w:val="00B93506"/>
    <w:rsid w:val="00CF18B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614A-AB25-499D-93DA-DF745D2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B935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2017-03-28T11:06:00Z</dcterms:created>
  <dcterms:modified xsi:type="dcterms:W3CDTF">2017-03-28T11:07:00Z</dcterms:modified>
</cp:coreProperties>
</file>