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D" w:rsidRPr="00A5025D" w:rsidRDefault="00A5025D" w:rsidP="00A5025D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5025D">
        <w:rPr>
          <w:rFonts w:ascii="Times New Roman" w:hAnsi="Times New Roman" w:cs="Times New Roman"/>
          <w:b/>
          <w:sz w:val="24"/>
          <w:szCs w:val="24"/>
        </w:rPr>
        <w:t>PAPILDOMI TARYBOS POSĖDŽIO DARBOTVARKĖS KLAUSIMAI</w:t>
      </w:r>
    </w:p>
    <w:p w:rsidR="00A5025D" w:rsidRPr="00A5025D" w:rsidRDefault="00A5025D" w:rsidP="00A5025D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A5025D" w:rsidRPr="00A5025D" w:rsidRDefault="00A5025D" w:rsidP="00A5025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025D">
        <w:rPr>
          <w:rFonts w:ascii="Times New Roman" w:hAnsi="Times New Roman" w:cs="Times New Roman"/>
          <w:sz w:val="24"/>
          <w:szCs w:val="24"/>
        </w:rPr>
        <w:t>45. Dėl Klaipėdos rajono savivaldybės viešosios įstaigos „Gargždų švara“ direktoriaus 2015 metų veiklos ataskaitos tvirtinimo. Pranešėjas F. Žemgulys.</w:t>
      </w:r>
    </w:p>
    <w:p w:rsidR="00A5025D" w:rsidRPr="00A5025D" w:rsidRDefault="00A5025D" w:rsidP="00A5025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025D">
        <w:rPr>
          <w:rFonts w:ascii="Times New Roman" w:hAnsi="Times New Roman" w:cs="Times New Roman"/>
          <w:sz w:val="24"/>
          <w:szCs w:val="24"/>
        </w:rPr>
        <w:t>46. Dėl Klaipėdos rajono sodininkų bendrijų specialiosios rėmimo programos nuostatų, patvirtintų Klaipėdos rajono savivaldybės tarybos 2008-05-29 sprendimu Nr. T11-235 „Dėl Klaipėdos rajono sodininkų bendrijų specialiosios rėmimo programos nuostatų tvirtinimo“, pakeitimo. Pranešėjas A. Ronkus.</w:t>
      </w:r>
    </w:p>
    <w:p w:rsidR="00A5025D" w:rsidRPr="00A5025D" w:rsidRDefault="00A5025D" w:rsidP="00A5025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025D">
        <w:rPr>
          <w:rFonts w:ascii="Times New Roman" w:hAnsi="Times New Roman" w:cs="Times New Roman"/>
          <w:sz w:val="24"/>
          <w:szCs w:val="24"/>
        </w:rPr>
        <w:t>47. Dėl Klaipėdos rajono sodininkų bendrijų specialiosios rėmimo programos paraiškų vertinimo komisijos sudarymo. Pranešėjas A. Ronkus.</w:t>
      </w:r>
    </w:p>
    <w:p w:rsidR="00A5025D" w:rsidRPr="00A5025D" w:rsidRDefault="00A5025D" w:rsidP="00A5025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025D">
        <w:rPr>
          <w:rFonts w:ascii="Times New Roman" w:hAnsi="Times New Roman" w:cs="Times New Roman"/>
          <w:sz w:val="24"/>
          <w:szCs w:val="24"/>
        </w:rPr>
        <w:t>48. Dėl naujų autobusų stotelių laukimo paviljonų įrengimo Klaipėdos rajone eiliškumo sąrašo patvirtinimo. Pranešėjas A. Ronkus.</w:t>
      </w:r>
    </w:p>
    <w:p w:rsidR="00A5025D" w:rsidRPr="00A5025D" w:rsidRDefault="00A5025D" w:rsidP="00A5025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025D">
        <w:rPr>
          <w:rFonts w:ascii="Times New Roman" w:hAnsi="Times New Roman" w:cs="Times New Roman"/>
          <w:sz w:val="24"/>
          <w:szCs w:val="24"/>
        </w:rPr>
        <w:t>49. Dėl pritarimo susisiekimo komunikacijų įrengimo valstybinėje žemėje sutarties pasirašymui tarp Reginos Bogužienės, Audrūno Baltrušaičio, Zitos Baltrušaitienės ir Klaipėdos rajono savivaldybės. Pranešėjas A. Ronkus.</w:t>
      </w:r>
    </w:p>
    <w:p w:rsidR="001C6EB2" w:rsidRDefault="001C6EB2">
      <w:bookmarkStart w:id="0" w:name="_GoBack"/>
      <w:bookmarkEnd w:id="0"/>
    </w:p>
    <w:sectPr w:rsidR="001C6EB2" w:rsidSect="00383EA7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0277"/>
      <w:docPartObj>
        <w:docPartGallery w:val="Page Numbers (Top of Page)"/>
        <w:docPartUnique/>
      </w:docPartObj>
    </w:sdtPr>
    <w:sdtEndPr/>
    <w:sdtContent>
      <w:p w:rsidR="00383EA7" w:rsidRDefault="00A50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3EA7" w:rsidRDefault="00A50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D"/>
    <w:rsid w:val="001C6EB2"/>
    <w:rsid w:val="00A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645A-F665-41D5-BD4E-C50A51E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A50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5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1</cp:revision>
  <dcterms:created xsi:type="dcterms:W3CDTF">2016-04-27T10:00:00Z</dcterms:created>
  <dcterms:modified xsi:type="dcterms:W3CDTF">2016-04-27T10:00:00Z</dcterms:modified>
</cp:coreProperties>
</file>