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5D9" w:rsidRPr="00E02075" w:rsidRDefault="008475D9" w:rsidP="00A83B9D">
      <w:pPr>
        <w:spacing w:after="0" w:line="240" w:lineRule="auto"/>
        <w:ind w:left="5184"/>
        <w:jc w:val="both"/>
        <w:rPr>
          <w:sz w:val="24"/>
          <w:szCs w:val="24"/>
        </w:rPr>
      </w:pPr>
      <w:bookmarkStart w:id="0" w:name="_GoBack"/>
      <w:bookmarkEnd w:id="0"/>
      <w:r w:rsidRPr="00E02075">
        <w:rPr>
          <w:sz w:val="24"/>
          <w:szCs w:val="24"/>
        </w:rPr>
        <w:t>PATVIRTINTA</w:t>
      </w:r>
    </w:p>
    <w:p w:rsidR="008475D9" w:rsidRPr="00E02075" w:rsidRDefault="008475D9" w:rsidP="00A83B9D">
      <w:pPr>
        <w:spacing w:after="0" w:line="240" w:lineRule="auto"/>
        <w:ind w:left="5184"/>
        <w:jc w:val="both"/>
        <w:rPr>
          <w:sz w:val="24"/>
          <w:szCs w:val="24"/>
        </w:rPr>
      </w:pPr>
      <w:r w:rsidRPr="00E02075">
        <w:rPr>
          <w:sz w:val="24"/>
          <w:szCs w:val="24"/>
        </w:rPr>
        <w:t>Klaipėdos rajono savivaldybės tarybos</w:t>
      </w:r>
    </w:p>
    <w:p w:rsidR="008475D9" w:rsidRPr="00E02075" w:rsidRDefault="008475D9" w:rsidP="00A83B9D">
      <w:pPr>
        <w:spacing w:after="0" w:line="240" w:lineRule="auto"/>
        <w:ind w:left="5184"/>
        <w:jc w:val="both"/>
        <w:rPr>
          <w:sz w:val="24"/>
          <w:szCs w:val="24"/>
        </w:rPr>
      </w:pPr>
      <w:r>
        <w:rPr>
          <w:sz w:val="24"/>
          <w:szCs w:val="24"/>
        </w:rPr>
        <w:t>2014-03-27 sprendimu Nr.T11-146</w:t>
      </w:r>
    </w:p>
    <w:p w:rsidR="008475D9" w:rsidRPr="00E02075" w:rsidRDefault="008475D9" w:rsidP="00A83B9D">
      <w:pPr>
        <w:spacing w:after="0" w:line="240" w:lineRule="auto"/>
        <w:ind w:left="5184"/>
        <w:jc w:val="both"/>
        <w:rPr>
          <w:sz w:val="24"/>
          <w:szCs w:val="24"/>
        </w:rPr>
      </w:pPr>
    </w:p>
    <w:p w:rsidR="008475D9" w:rsidRPr="00E02075" w:rsidRDefault="008475D9" w:rsidP="00A83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E02075">
        <w:rPr>
          <w:b/>
          <w:sz w:val="24"/>
          <w:szCs w:val="24"/>
        </w:rPr>
        <w:t xml:space="preserve">LAIPĖDOS RAJONO </w:t>
      </w:r>
      <w:r>
        <w:rPr>
          <w:b/>
          <w:sz w:val="24"/>
          <w:szCs w:val="24"/>
        </w:rPr>
        <w:t xml:space="preserve">SAVIVALDYBĖS </w:t>
      </w:r>
      <w:r w:rsidRPr="00E02075">
        <w:rPr>
          <w:b/>
          <w:sz w:val="24"/>
          <w:szCs w:val="24"/>
        </w:rPr>
        <w:t>ŽEMĖS ŪKIO IR KAIMO PLĖTROS RĖMIMO PROGRAMOS NUOSTATAI</w:t>
      </w:r>
    </w:p>
    <w:p w:rsidR="008475D9" w:rsidRPr="00E02075" w:rsidRDefault="008475D9" w:rsidP="00A83B9D">
      <w:pPr>
        <w:pStyle w:val="Sraopastraip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02075">
        <w:rPr>
          <w:b/>
          <w:sz w:val="24"/>
          <w:szCs w:val="24"/>
        </w:rPr>
        <w:t>BENDROSIOS NUOSTATOS</w:t>
      </w:r>
    </w:p>
    <w:p w:rsidR="008475D9" w:rsidRPr="00E02075" w:rsidRDefault="008475D9" w:rsidP="0049503A">
      <w:pPr>
        <w:spacing w:after="0" w:line="240" w:lineRule="auto"/>
        <w:ind w:firstLine="720"/>
        <w:jc w:val="both"/>
        <w:rPr>
          <w:sz w:val="24"/>
          <w:szCs w:val="24"/>
        </w:rPr>
      </w:pPr>
      <w:r w:rsidRPr="00E02075">
        <w:rPr>
          <w:sz w:val="24"/>
          <w:szCs w:val="24"/>
        </w:rPr>
        <w:t>1. Klaipėdos rajono savivaldybės žemės ūkio ir kaimo plėtros rėmimo programos (</w:t>
      </w:r>
      <w:r w:rsidRPr="00E02075">
        <w:rPr>
          <w:rStyle w:val="Grietas"/>
          <w:b w:val="0"/>
          <w:sz w:val="24"/>
          <w:szCs w:val="24"/>
        </w:rPr>
        <w:t>toliau tekste</w:t>
      </w:r>
      <w:r w:rsidRPr="00E02075">
        <w:rPr>
          <w:sz w:val="24"/>
          <w:szCs w:val="24"/>
        </w:rPr>
        <w:t xml:space="preserve"> – </w:t>
      </w:r>
      <w:r w:rsidRPr="00E02075">
        <w:rPr>
          <w:b/>
          <w:sz w:val="24"/>
          <w:szCs w:val="24"/>
        </w:rPr>
        <w:t>Programa</w:t>
      </w:r>
      <w:r w:rsidRPr="00E02075">
        <w:rPr>
          <w:sz w:val="24"/>
          <w:szCs w:val="24"/>
        </w:rPr>
        <w:t>) nuostatai reglamentuoja programos tikslus ir uždavinius, finansinės paramos formas ir finansavimo sąlygas, prašymų pateikimo tvarką, komisijos darbo tvarką</w:t>
      </w:r>
      <w:r>
        <w:rPr>
          <w:sz w:val="24"/>
          <w:szCs w:val="24"/>
        </w:rPr>
        <w:t>,</w:t>
      </w:r>
      <w:r w:rsidRPr="00E02075">
        <w:rPr>
          <w:sz w:val="24"/>
          <w:szCs w:val="24"/>
        </w:rPr>
        <w:t xml:space="preserve"> sprendimų ir finansinės paramos </w:t>
      </w:r>
      <w:r>
        <w:rPr>
          <w:sz w:val="24"/>
          <w:szCs w:val="24"/>
        </w:rPr>
        <w:t>dokumentų rengimą</w:t>
      </w:r>
      <w:r w:rsidRPr="00E02075">
        <w:rPr>
          <w:sz w:val="24"/>
          <w:szCs w:val="24"/>
        </w:rPr>
        <w:t>, lėšų išmokėjimą, kontrolę ir atsakomybę.</w:t>
      </w:r>
    </w:p>
    <w:p w:rsidR="008475D9" w:rsidRPr="00E02075" w:rsidRDefault="008475D9" w:rsidP="0035618F">
      <w:pPr>
        <w:pStyle w:val="Sraopastraipa"/>
        <w:spacing w:after="0" w:line="240" w:lineRule="auto"/>
        <w:ind w:left="0" w:firstLine="720"/>
        <w:jc w:val="both"/>
        <w:rPr>
          <w:sz w:val="24"/>
          <w:szCs w:val="24"/>
        </w:rPr>
      </w:pPr>
      <w:r w:rsidRPr="00E02075">
        <w:rPr>
          <w:sz w:val="24"/>
          <w:szCs w:val="24"/>
        </w:rPr>
        <w:t xml:space="preserve">2. Programos lėšos skiriamos ūkininkams, žemės ūkio bendrovėms, asociacijoms, žemės ūkio kooperatyvams, </w:t>
      </w:r>
      <w:r w:rsidRPr="00E02075">
        <w:rPr>
          <w:sz w:val="24"/>
          <w:szCs w:val="24"/>
          <w:lang w:eastAsia="lt-LT"/>
        </w:rPr>
        <w:t xml:space="preserve">žemės ūkio subjektams, įsiregistravusiems žemės ūkio ir kaimo valdą Lietuvos Respublikos žemės ūkio ir kaimo verslo registre, </w:t>
      </w:r>
      <w:r w:rsidRPr="00E02075">
        <w:rPr>
          <w:sz w:val="24"/>
          <w:szCs w:val="24"/>
        </w:rPr>
        <w:t>žemdirbius vienijančioms organizacijoms, veikiančioms Klaipėdos rajone, (</w:t>
      </w:r>
      <w:r w:rsidRPr="00E02075">
        <w:rPr>
          <w:rStyle w:val="Grietas"/>
          <w:b w:val="0"/>
          <w:sz w:val="24"/>
          <w:szCs w:val="24"/>
        </w:rPr>
        <w:t>toliau tekste</w:t>
      </w:r>
      <w:r w:rsidRPr="00E02075">
        <w:rPr>
          <w:sz w:val="24"/>
          <w:szCs w:val="24"/>
        </w:rPr>
        <w:t xml:space="preserve"> – </w:t>
      </w:r>
      <w:r w:rsidRPr="00E02075">
        <w:rPr>
          <w:b/>
          <w:sz w:val="24"/>
          <w:szCs w:val="24"/>
        </w:rPr>
        <w:t>Paramos gavėjai</w:t>
      </w:r>
      <w:r w:rsidRPr="00E02075">
        <w:rPr>
          <w:sz w:val="24"/>
          <w:szCs w:val="24"/>
        </w:rPr>
        <w:t>) siekiant skatinti žemės ūkio ir kaimo plėtrą Klaipėdos rajone.</w:t>
      </w:r>
    </w:p>
    <w:p w:rsidR="008475D9" w:rsidRPr="00E02075" w:rsidRDefault="008475D9" w:rsidP="0049503A">
      <w:pPr>
        <w:spacing w:after="0" w:line="240" w:lineRule="auto"/>
        <w:ind w:firstLine="720"/>
        <w:jc w:val="both"/>
        <w:rPr>
          <w:sz w:val="24"/>
          <w:szCs w:val="24"/>
        </w:rPr>
      </w:pPr>
      <w:r w:rsidRPr="00E02075">
        <w:rPr>
          <w:sz w:val="24"/>
          <w:szCs w:val="24"/>
        </w:rPr>
        <w:t xml:space="preserve">3. Programos lėšos </w:t>
      </w:r>
      <w:r>
        <w:rPr>
          <w:sz w:val="24"/>
          <w:szCs w:val="24"/>
        </w:rPr>
        <w:t xml:space="preserve">- </w:t>
      </w:r>
      <w:r w:rsidRPr="00E02075">
        <w:rPr>
          <w:sz w:val="24"/>
          <w:szCs w:val="24"/>
        </w:rPr>
        <w:t xml:space="preserve">Klaipėdos rajono </w:t>
      </w:r>
      <w:r>
        <w:rPr>
          <w:sz w:val="24"/>
          <w:szCs w:val="24"/>
        </w:rPr>
        <w:t>s</w:t>
      </w:r>
      <w:r w:rsidRPr="00E02075">
        <w:rPr>
          <w:sz w:val="24"/>
          <w:szCs w:val="24"/>
        </w:rPr>
        <w:t xml:space="preserve">avivaldybės </w:t>
      </w:r>
      <w:r>
        <w:rPr>
          <w:sz w:val="24"/>
          <w:szCs w:val="24"/>
        </w:rPr>
        <w:t>biudžeto lėšos</w:t>
      </w:r>
      <w:r w:rsidRPr="00E02075">
        <w:rPr>
          <w:sz w:val="24"/>
          <w:szCs w:val="24"/>
        </w:rPr>
        <w:t xml:space="preserve">. </w:t>
      </w:r>
    </w:p>
    <w:p w:rsidR="008475D9" w:rsidRPr="00E02075" w:rsidRDefault="008475D9" w:rsidP="0049503A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75D9" w:rsidRPr="00E02075" w:rsidRDefault="008475D9" w:rsidP="0035618F">
      <w:pPr>
        <w:jc w:val="center"/>
        <w:rPr>
          <w:b/>
          <w:sz w:val="24"/>
          <w:szCs w:val="24"/>
        </w:rPr>
      </w:pPr>
      <w:r w:rsidRPr="00E02075">
        <w:rPr>
          <w:b/>
          <w:sz w:val="24"/>
          <w:szCs w:val="24"/>
        </w:rPr>
        <w:t>II. TIKSLAI IR UŽDAVINIAI</w:t>
      </w:r>
    </w:p>
    <w:p w:rsidR="008475D9" w:rsidRPr="00E02075" w:rsidRDefault="008475D9" w:rsidP="00D73455">
      <w:pPr>
        <w:spacing w:after="0" w:line="240" w:lineRule="auto"/>
        <w:ind w:firstLine="720"/>
        <w:jc w:val="both"/>
        <w:rPr>
          <w:sz w:val="24"/>
          <w:szCs w:val="24"/>
          <w:lang w:eastAsia="lt-LT"/>
        </w:rPr>
      </w:pPr>
      <w:r w:rsidRPr="00E02075">
        <w:rPr>
          <w:sz w:val="24"/>
          <w:szCs w:val="24"/>
        </w:rPr>
        <w:t>4. Programos tikslas – iš dalies finansiškai remti Paramos gavėjus</w:t>
      </w:r>
      <w:r>
        <w:rPr>
          <w:sz w:val="24"/>
          <w:szCs w:val="24"/>
        </w:rPr>
        <w:t>,</w:t>
      </w:r>
      <w:r w:rsidRPr="00E02075">
        <w:rPr>
          <w:sz w:val="24"/>
          <w:szCs w:val="24"/>
        </w:rPr>
        <w:t xml:space="preserve"> jų plėtrą, sudaryti sąlygas tobulėjimui, padėti nelaimingų atsitikimų atvejais (gaisras, potvyniai ir kt. nelaimės), skatinti paramos gavėjus plėsti ir modernizuoti žemės ūkį, </w:t>
      </w:r>
      <w:r w:rsidRPr="00E02075">
        <w:rPr>
          <w:sz w:val="24"/>
          <w:szCs w:val="24"/>
          <w:lang w:eastAsia="lt-LT"/>
        </w:rPr>
        <w:t>didinti žemės ūkio konkurencingumą, sudaryti tinkamas sąlygas infrastruktūros plėtrai, gerinti aplinkos apsaugą.</w:t>
      </w:r>
    </w:p>
    <w:p w:rsidR="008475D9" w:rsidRPr="00E02075" w:rsidRDefault="008475D9" w:rsidP="00D73455">
      <w:pPr>
        <w:spacing w:after="0" w:line="240" w:lineRule="auto"/>
        <w:ind w:firstLine="720"/>
        <w:jc w:val="both"/>
        <w:rPr>
          <w:sz w:val="24"/>
          <w:szCs w:val="24"/>
        </w:rPr>
      </w:pPr>
      <w:r w:rsidRPr="00E02075">
        <w:rPr>
          <w:sz w:val="24"/>
          <w:szCs w:val="24"/>
        </w:rPr>
        <w:t>5. Uždaviniai:</w:t>
      </w:r>
    </w:p>
    <w:p w:rsidR="008475D9" w:rsidRPr="00E02075" w:rsidRDefault="008475D9" w:rsidP="00D73455">
      <w:pPr>
        <w:spacing w:after="0" w:line="240" w:lineRule="auto"/>
        <w:ind w:firstLine="720"/>
        <w:jc w:val="both"/>
        <w:rPr>
          <w:sz w:val="24"/>
          <w:szCs w:val="24"/>
          <w:lang w:eastAsia="lt-LT"/>
        </w:rPr>
      </w:pPr>
      <w:r w:rsidRPr="00E02075">
        <w:rPr>
          <w:sz w:val="24"/>
          <w:szCs w:val="24"/>
          <w:lang w:eastAsia="lt-LT"/>
        </w:rPr>
        <w:t xml:space="preserve">5.1. skatinti žemės ūkio ir kaimo plėtrą, prioritetą teikiant ūkininkams, žemės ūkio subjektams, įsiregistravusiems valdas, bendrovėms, kooperatyvams, žemdirbius vienijančioms organizacijoms švietėjiškai veiklai, seminarams, lauko dienoms, išvykoms į mokymus, parodas, muges, konkursų nugalėtojų pagerbimui ir apdovanojimui. </w:t>
      </w:r>
    </w:p>
    <w:p w:rsidR="008475D9" w:rsidRPr="00E02075" w:rsidRDefault="008475D9" w:rsidP="00AA1C4D">
      <w:pPr>
        <w:spacing w:after="0" w:line="240" w:lineRule="auto"/>
        <w:ind w:firstLine="720"/>
        <w:jc w:val="both"/>
        <w:rPr>
          <w:sz w:val="24"/>
          <w:szCs w:val="24"/>
        </w:rPr>
      </w:pPr>
      <w:r w:rsidRPr="00E02075">
        <w:rPr>
          <w:sz w:val="24"/>
          <w:szCs w:val="24"/>
        </w:rPr>
        <w:t>5.2. finansuoti melior</w:t>
      </w:r>
      <w:r>
        <w:rPr>
          <w:sz w:val="24"/>
          <w:szCs w:val="24"/>
        </w:rPr>
        <w:t>acijos</w:t>
      </w:r>
      <w:r w:rsidRPr="00E02075">
        <w:rPr>
          <w:sz w:val="24"/>
          <w:szCs w:val="24"/>
        </w:rPr>
        <w:t xml:space="preserve"> objektų </w:t>
      </w:r>
      <w:r>
        <w:rPr>
          <w:sz w:val="24"/>
          <w:szCs w:val="24"/>
        </w:rPr>
        <w:t xml:space="preserve">įrengimo </w:t>
      </w:r>
      <w:r w:rsidRPr="00E02075">
        <w:rPr>
          <w:sz w:val="24"/>
          <w:szCs w:val="24"/>
        </w:rPr>
        <w:t>finansinių išlaidų dal</w:t>
      </w:r>
      <w:r>
        <w:rPr>
          <w:sz w:val="24"/>
          <w:szCs w:val="24"/>
        </w:rPr>
        <w:t>į</w:t>
      </w:r>
      <w:r w:rsidRPr="00E02075">
        <w:rPr>
          <w:sz w:val="24"/>
          <w:szCs w:val="24"/>
        </w:rPr>
        <w:t xml:space="preserve"> ir padengti iš dalies </w:t>
      </w:r>
      <w:r>
        <w:rPr>
          <w:sz w:val="24"/>
          <w:szCs w:val="24"/>
        </w:rPr>
        <w:t xml:space="preserve">jų </w:t>
      </w:r>
      <w:r w:rsidRPr="00E02075">
        <w:rPr>
          <w:sz w:val="24"/>
          <w:szCs w:val="24"/>
        </w:rPr>
        <w:t>remonto išlaid</w:t>
      </w:r>
      <w:r>
        <w:rPr>
          <w:sz w:val="24"/>
          <w:szCs w:val="24"/>
        </w:rPr>
        <w:t>as</w:t>
      </w:r>
      <w:r w:rsidRPr="00E02075">
        <w:rPr>
          <w:sz w:val="24"/>
          <w:szCs w:val="24"/>
        </w:rPr>
        <w:t>.</w:t>
      </w:r>
    </w:p>
    <w:p w:rsidR="008475D9" w:rsidRPr="00E02075" w:rsidRDefault="008475D9" w:rsidP="00F03E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TE2E86900t00" w:hAnsi="TTE2E86900t00" w:cs="TTE2E86900t00"/>
          <w:sz w:val="24"/>
          <w:szCs w:val="24"/>
          <w:lang w:eastAsia="lt-LT"/>
        </w:rPr>
      </w:pPr>
      <w:r w:rsidRPr="00E02075">
        <w:rPr>
          <w:rFonts w:ascii="TTE2E86900t00" w:hAnsi="TTE2E86900t00" w:cs="TTE2E86900t00"/>
          <w:sz w:val="24"/>
          <w:szCs w:val="24"/>
          <w:lang w:eastAsia="lt-LT"/>
        </w:rPr>
        <w:t>5.3. gerinti inžinerinės infrastruktūros statinių techninę būklę.</w:t>
      </w:r>
    </w:p>
    <w:p w:rsidR="008475D9" w:rsidRPr="00E02075" w:rsidRDefault="008475D9" w:rsidP="00AA1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TE2E86900t00" w:hAnsi="TTE2E86900t00" w:cs="TTE2E86900t00"/>
          <w:sz w:val="24"/>
          <w:szCs w:val="24"/>
          <w:lang w:eastAsia="lt-LT"/>
        </w:rPr>
      </w:pPr>
    </w:p>
    <w:p w:rsidR="008475D9" w:rsidRPr="00E02075" w:rsidRDefault="008475D9" w:rsidP="00D317B9">
      <w:pPr>
        <w:jc w:val="center"/>
        <w:rPr>
          <w:b/>
          <w:sz w:val="24"/>
          <w:szCs w:val="24"/>
        </w:rPr>
      </w:pPr>
      <w:r w:rsidRPr="00E02075">
        <w:rPr>
          <w:b/>
          <w:sz w:val="24"/>
          <w:szCs w:val="24"/>
        </w:rPr>
        <w:t>III. PROGRAMOS ĮGYVENDINIMUI SKIRTŲ LĖŠŲ PANAUDOJIMAS</w:t>
      </w:r>
    </w:p>
    <w:p w:rsidR="008475D9" w:rsidRPr="00E02075" w:rsidRDefault="008475D9" w:rsidP="00025DBE">
      <w:pPr>
        <w:spacing w:after="0" w:line="240" w:lineRule="auto"/>
        <w:ind w:firstLine="720"/>
        <w:jc w:val="both"/>
        <w:rPr>
          <w:sz w:val="24"/>
          <w:szCs w:val="24"/>
        </w:rPr>
      </w:pPr>
      <w:r w:rsidRPr="00E02075">
        <w:rPr>
          <w:bCs w:val="0"/>
          <w:sz w:val="24"/>
          <w:szCs w:val="24"/>
        </w:rPr>
        <w:t xml:space="preserve">6. Programos lėšos gali būti skiriamos </w:t>
      </w:r>
      <w:r w:rsidRPr="00E02075">
        <w:rPr>
          <w:sz w:val="24"/>
          <w:szCs w:val="24"/>
        </w:rPr>
        <w:t>Paramos gavėjams:</w:t>
      </w:r>
    </w:p>
    <w:p w:rsidR="008475D9" w:rsidRPr="00E02075" w:rsidRDefault="008475D9" w:rsidP="00025DBE">
      <w:pPr>
        <w:spacing w:after="0" w:line="240" w:lineRule="auto"/>
        <w:ind w:firstLine="720"/>
        <w:jc w:val="both"/>
        <w:rPr>
          <w:sz w:val="24"/>
          <w:szCs w:val="24"/>
        </w:rPr>
      </w:pPr>
      <w:r w:rsidRPr="00E02075">
        <w:rPr>
          <w:sz w:val="24"/>
          <w:szCs w:val="24"/>
        </w:rPr>
        <w:t>6.1. iš dalies kompensuoti gaisrų, potvynių ir kitų nelaimių padarytai žalai, bet ne daugiau kaip 6000 Lt (negavus paramos iš kitur)</w:t>
      </w:r>
      <w:r>
        <w:rPr>
          <w:sz w:val="24"/>
          <w:szCs w:val="24"/>
        </w:rPr>
        <w:t>;</w:t>
      </w:r>
    </w:p>
    <w:p w:rsidR="008475D9" w:rsidRPr="00E02075" w:rsidRDefault="008475D9" w:rsidP="00DF2129">
      <w:pPr>
        <w:spacing w:after="0" w:line="240" w:lineRule="auto"/>
        <w:ind w:firstLine="720"/>
        <w:jc w:val="both"/>
        <w:rPr>
          <w:sz w:val="24"/>
          <w:szCs w:val="24"/>
        </w:rPr>
      </w:pPr>
      <w:r w:rsidRPr="00E02075">
        <w:rPr>
          <w:sz w:val="24"/>
          <w:szCs w:val="24"/>
        </w:rPr>
        <w:t>6.</w:t>
      </w:r>
      <w:r>
        <w:rPr>
          <w:sz w:val="24"/>
          <w:szCs w:val="24"/>
        </w:rPr>
        <w:t>2</w:t>
      </w:r>
      <w:r w:rsidRPr="00E02075">
        <w:rPr>
          <w:sz w:val="24"/>
          <w:szCs w:val="24"/>
        </w:rPr>
        <w:t xml:space="preserve">. iš dalies kompensuoti dalyvavimą Respublikinėse šventėse, parodose, seminaruose, konferencijose, tradiciniuose rajoninių švenčių renginiuose, mugėse įskaitant kelionės išlaidas iki </w:t>
      </w:r>
      <w:r>
        <w:rPr>
          <w:sz w:val="24"/>
          <w:szCs w:val="24"/>
        </w:rPr>
        <w:t>8</w:t>
      </w:r>
      <w:r w:rsidRPr="00E02075">
        <w:rPr>
          <w:sz w:val="24"/>
          <w:szCs w:val="24"/>
        </w:rPr>
        <w:t>0 % dokumentais pagrįstų išlaidų, bet ne daugiau kaip 2</w:t>
      </w:r>
      <w:r>
        <w:rPr>
          <w:sz w:val="24"/>
          <w:szCs w:val="24"/>
        </w:rPr>
        <w:t>000 Lt;</w:t>
      </w:r>
    </w:p>
    <w:p w:rsidR="008475D9" w:rsidRPr="00E02075" w:rsidRDefault="008475D9" w:rsidP="009B4C35">
      <w:pPr>
        <w:pStyle w:val="prastasiniatinklio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07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2075">
        <w:rPr>
          <w:rFonts w:ascii="Times New Roman" w:hAnsi="Times New Roman" w:cs="Times New Roman"/>
          <w:sz w:val="24"/>
          <w:szCs w:val="24"/>
        </w:rPr>
        <w:t xml:space="preserve">. iš dalies kompensuoti rajono tradicinius renginius: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02075">
        <w:rPr>
          <w:rFonts w:ascii="Times New Roman" w:hAnsi="Times New Roman" w:cs="Times New Roman"/>
          <w:sz w:val="24"/>
          <w:szCs w:val="24"/>
        </w:rPr>
        <w:t>Artojų varžybas</w:t>
      </w:r>
      <w:r>
        <w:rPr>
          <w:rFonts w:ascii="Times New Roman" w:hAnsi="Times New Roman" w:cs="Times New Roman"/>
          <w:sz w:val="24"/>
          <w:szCs w:val="24"/>
        </w:rPr>
        <w:t>“, „Metų ūkis</w:t>
      </w:r>
      <w:r w:rsidRPr="00E02075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02075">
        <w:rPr>
          <w:rFonts w:ascii="Times New Roman" w:hAnsi="Times New Roman" w:cs="Times New Roman"/>
          <w:sz w:val="24"/>
          <w:szCs w:val="24"/>
        </w:rPr>
        <w:t>Melžėjų varžybas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02075">
        <w:rPr>
          <w:rFonts w:ascii="Times New Roman" w:hAnsi="Times New Roman" w:cs="Times New Roman"/>
          <w:sz w:val="24"/>
          <w:szCs w:val="24"/>
        </w:rPr>
        <w:t xml:space="preserve"> iki 3000 litų nugalėtojų apdovanojimui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75D9" w:rsidRPr="00E02075" w:rsidRDefault="008475D9" w:rsidP="00DD4032">
      <w:pPr>
        <w:spacing w:after="0" w:line="240" w:lineRule="auto"/>
        <w:ind w:firstLine="720"/>
        <w:jc w:val="both"/>
        <w:rPr>
          <w:sz w:val="24"/>
          <w:szCs w:val="24"/>
        </w:rPr>
      </w:pPr>
      <w:r w:rsidRPr="00E02075">
        <w:rPr>
          <w:rFonts w:ascii="TTE2E86900t00" w:hAnsi="TTE2E86900t00" w:cs="TTE2E86900t00"/>
          <w:sz w:val="24"/>
          <w:szCs w:val="24"/>
          <w:lang w:eastAsia="lt-LT"/>
        </w:rPr>
        <w:t>6.</w:t>
      </w:r>
      <w:r>
        <w:rPr>
          <w:rFonts w:ascii="TTE2E86900t00" w:hAnsi="TTE2E86900t00" w:cs="TTE2E86900t00"/>
          <w:sz w:val="24"/>
          <w:szCs w:val="24"/>
          <w:lang w:eastAsia="lt-LT"/>
        </w:rPr>
        <w:t>4</w:t>
      </w:r>
      <w:r w:rsidRPr="00E02075">
        <w:rPr>
          <w:rFonts w:ascii="TTE2E86900t00" w:hAnsi="TTE2E86900t00" w:cs="TTE2E86900t00"/>
          <w:sz w:val="24"/>
          <w:szCs w:val="24"/>
          <w:lang w:eastAsia="lt-LT"/>
        </w:rPr>
        <w:t xml:space="preserve">. </w:t>
      </w:r>
      <w:r w:rsidRPr="00E02075">
        <w:rPr>
          <w:sz w:val="24"/>
          <w:szCs w:val="24"/>
        </w:rPr>
        <w:t xml:space="preserve">iš dalies kompensuoti nuosavybės teise priklausančioje žemėje ES </w:t>
      </w:r>
      <w:r>
        <w:rPr>
          <w:sz w:val="24"/>
          <w:szCs w:val="24"/>
        </w:rPr>
        <w:t xml:space="preserve">lėšomis </w:t>
      </w:r>
      <w:r w:rsidRPr="00E02075">
        <w:rPr>
          <w:sz w:val="24"/>
          <w:szCs w:val="24"/>
        </w:rPr>
        <w:t>remiamų melioracijos statinių remont</w:t>
      </w:r>
      <w:r>
        <w:rPr>
          <w:sz w:val="24"/>
          <w:szCs w:val="24"/>
        </w:rPr>
        <w:t>o</w:t>
      </w:r>
      <w:r w:rsidRPr="00E02075">
        <w:rPr>
          <w:sz w:val="24"/>
          <w:szCs w:val="24"/>
        </w:rPr>
        <w:t>, projektinės dokumentacijos rengimo bei ekspertizės išlaidas iki 10000 Lt</w:t>
      </w:r>
      <w:r>
        <w:rPr>
          <w:sz w:val="24"/>
          <w:szCs w:val="24"/>
        </w:rPr>
        <w:t>;</w:t>
      </w:r>
    </w:p>
    <w:p w:rsidR="008475D9" w:rsidRPr="00E02075" w:rsidRDefault="008475D9" w:rsidP="00DD4032">
      <w:pPr>
        <w:spacing w:after="0" w:line="240" w:lineRule="auto"/>
        <w:ind w:firstLine="720"/>
        <w:jc w:val="both"/>
        <w:rPr>
          <w:sz w:val="24"/>
          <w:szCs w:val="24"/>
        </w:rPr>
      </w:pPr>
      <w:r w:rsidRPr="00E02075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E02075">
        <w:rPr>
          <w:sz w:val="24"/>
          <w:szCs w:val="24"/>
        </w:rPr>
        <w:t>. iš dalies padengti melioracijos įrenginių eksploatacijos asociacijų steigimo ir žemdirbius vienijančių organizacijų įregistravimo išlaidas iki 1000 Lt</w:t>
      </w:r>
      <w:r>
        <w:rPr>
          <w:sz w:val="24"/>
          <w:szCs w:val="24"/>
        </w:rPr>
        <w:t>;</w:t>
      </w:r>
    </w:p>
    <w:p w:rsidR="008475D9" w:rsidRPr="00483655" w:rsidRDefault="008475D9" w:rsidP="00FC65DC">
      <w:pPr>
        <w:tabs>
          <w:tab w:val="right" w:pos="0"/>
        </w:tabs>
        <w:spacing w:after="0"/>
        <w:ind w:firstLine="709"/>
        <w:jc w:val="both"/>
        <w:rPr>
          <w:sz w:val="24"/>
          <w:szCs w:val="24"/>
        </w:rPr>
      </w:pPr>
      <w:r w:rsidRPr="00483655"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>6</w:t>
      </w:r>
      <w:r w:rsidRPr="00483655">
        <w:rPr>
          <w:sz w:val="24"/>
          <w:szCs w:val="24"/>
        </w:rPr>
        <w:t>. Programos vertinimo komisija gali siūlyti skirti programos lėšas ir kitoms šiuose nuostatuose nenumatytoms žemės ūkio ir kaimo plėtros veikloms remti. Tokiu atveju vertinimo komisijos siūlymui turi pritarti Savivaldybės taryba.</w:t>
      </w:r>
    </w:p>
    <w:p w:rsidR="008475D9" w:rsidRPr="00E02075" w:rsidRDefault="008475D9" w:rsidP="00956B56">
      <w:pPr>
        <w:pStyle w:val="prastasiniatinklio"/>
        <w:jc w:val="center"/>
        <w:rPr>
          <w:rStyle w:val="Grietas"/>
          <w:rFonts w:ascii="Times New Roman" w:hAnsi="Times New Roman"/>
          <w:sz w:val="24"/>
          <w:szCs w:val="24"/>
        </w:rPr>
      </w:pPr>
      <w:r w:rsidRPr="00E02075">
        <w:rPr>
          <w:rStyle w:val="Grietas"/>
          <w:rFonts w:ascii="Times New Roman" w:hAnsi="Times New Roman"/>
          <w:sz w:val="24"/>
          <w:szCs w:val="24"/>
        </w:rPr>
        <w:t>IV PROGRAMOS VERTINIMO KOMISIJA</w:t>
      </w:r>
    </w:p>
    <w:p w:rsidR="008475D9" w:rsidRPr="00E02075" w:rsidRDefault="008475D9" w:rsidP="00745159">
      <w:pPr>
        <w:pStyle w:val="prastasiniatinklio"/>
        <w:spacing w:before="0" w:beforeAutospacing="0" w:after="0" w:afterAutospacing="0"/>
        <w:ind w:firstLine="709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 xml:space="preserve">7. Programos lėšų administravimui </w:t>
      </w:r>
      <w:r>
        <w:rPr>
          <w:rStyle w:val="Grietas"/>
          <w:rFonts w:ascii="Times New Roman" w:hAnsi="Times New Roman"/>
          <w:b w:val="0"/>
          <w:sz w:val="24"/>
          <w:szCs w:val="24"/>
        </w:rPr>
        <w:t xml:space="preserve">Savivaldybės tarybos sprendimu </w:t>
      </w: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 xml:space="preserve">sudaroma vertinimo komisija iš 5 narių (toliau tekste – Programos vertinimo komisija), Programos vertinimo komisijos pirmininką ir jo pavaduotoją skiria Savivaldybės taryba. Komisija sudaroma iš Savivaldybės tarybos narių ir administracijos </w:t>
      </w:r>
      <w:r>
        <w:rPr>
          <w:rStyle w:val="Grietas"/>
          <w:rFonts w:ascii="Times New Roman" w:hAnsi="Times New Roman"/>
          <w:b w:val="0"/>
          <w:sz w:val="24"/>
          <w:szCs w:val="24"/>
        </w:rPr>
        <w:t>valstybės tarnautojų</w:t>
      </w: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 xml:space="preserve"> Savivaldybės tarybos kadencijos laikotarpiui.</w:t>
      </w:r>
    </w:p>
    <w:p w:rsidR="008475D9" w:rsidRPr="00E02075" w:rsidRDefault="008475D9" w:rsidP="00745159">
      <w:pPr>
        <w:pStyle w:val="prastasiniatinklio"/>
        <w:tabs>
          <w:tab w:val="left" w:pos="709"/>
        </w:tabs>
        <w:spacing w:before="0" w:beforeAutospacing="0" w:after="0" w:afterAutospacing="0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ab/>
        <w:t>8. Programos vertinimo komisija yra kolegialus organas, priimantis sprendimas dėl dalies finansinės paramos skyrimo, jos dydžio bei kitais programos įgyvendinimo klausimais.</w:t>
      </w:r>
    </w:p>
    <w:p w:rsidR="008475D9" w:rsidRPr="00E02075" w:rsidRDefault="008475D9" w:rsidP="00745159">
      <w:pPr>
        <w:pStyle w:val="prastasiniatinklio"/>
        <w:tabs>
          <w:tab w:val="left" w:pos="709"/>
        </w:tabs>
        <w:spacing w:before="0" w:beforeAutospacing="0" w:after="0" w:afterAutospacing="0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ab/>
        <w:t>9. Programos vertinimo komisijos pagrindinė veiklos forma – posėdžiai. Posėdžiai yra teisėti, jeigu juose dalyvauja ne mažiau kaip 3 komisijos nariai, sprendimai priimami dalyvaujančių komisijos narių balsų dauguma, o balsams pasiskirsčius po lygiai sprendimą lemia pirmininko balsas.</w:t>
      </w:r>
    </w:p>
    <w:p w:rsidR="008475D9" w:rsidRPr="00E02075" w:rsidRDefault="008475D9" w:rsidP="00B721D5">
      <w:pPr>
        <w:pStyle w:val="prastasiniatinklio"/>
        <w:spacing w:before="0" w:beforeAutospacing="0" w:after="0" w:afterAutospacing="0"/>
        <w:ind w:firstLine="709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 xml:space="preserve">10. Programos </w:t>
      </w:r>
      <w:r>
        <w:rPr>
          <w:rStyle w:val="Grietas"/>
          <w:rFonts w:ascii="Times New Roman" w:hAnsi="Times New Roman"/>
          <w:b w:val="0"/>
          <w:sz w:val="24"/>
          <w:szCs w:val="24"/>
        </w:rPr>
        <w:t>vertinimo komisijos pirmininkas:</w:t>
      </w:r>
    </w:p>
    <w:p w:rsidR="008475D9" w:rsidRPr="00E02075" w:rsidRDefault="008475D9" w:rsidP="00DF2129">
      <w:pPr>
        <w:pStyle w:val="prastasiniatinklio"/>
        <w:tabs>
          <w:tab w:val="left" w:pos="709"/>
        </w:tabs>
        <w:spacing w:before="0" w:beforeAutospacing="0" w:after="0" w:afterAutospacing="0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ab/>
        <w:t>10.1. sušaukia Programos vertinimo komisijos posėdžius, jiems pirmininkauja bei pasirašo programos vertinimo komisijos protokolus ir priimtus sprendimus</w:t>
      </w:r>
      <w:r>
        <w:rPr>
          <w:rStyle w:val="Grietas"/>
          <w:rFonts w:ascii="Times New Roman" w:hAnsi="Times New Roman"/>
          <w:b w:val="0"/>
          <w:sz w:val="24"/>
          <w:szCs w:val="24"/>
        </w:rPr>
        <w:t>;</w:t>
      </w:r>
    </w:p>
    <w:p w:rsidR="008475D9" w:rsidRPr="00E02075" w:rsidRDefault="008475D9" w:rsidP="00DF2129">
      <w:pPr>
        <w:pStyle w:val="prastasiniatinklio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ab/>
        <w:t>10.2. atstovauja Programos vertinimo komisijai susitikimuose su Paramos gavėjais</w:t>
      </w:r>
      <w:r>
        <w:rPr>
          <w:rStyle w:val="Grietas"/>
          <w:rFonts w:ascii="Times New Roman" w:hAnsi="Times New Roman"/>
          <w:b w:val="0"/>
          <w:sz w:val="24"/>
          <w:szCs w:val="24"/>
        </w:rPr>
        <w:t>;</w:t>
      </w:r>
    </w:p>
    <w:p w:rsidR="008475D9" w:rsidRPr="00E02075" w:rsidRDefault="008475D9" w:rsidP="00DF2129">
      <w:pPr>
        <w:pStyle w:val="prastasiniatinklio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02075">
        <w:rPr>
          <w:rFonts w:ascii="Times New Roman" w:hAnsi="Times New Roman" w:cs="Times New Roman"/>
          <w:sz w:val="24"/>
          <w:szCs w:val="24"/>
        </w:rPr>
        <w:tab/>
        <w:t>10.3. konsultuoja Paramos gavėjus programos lėšų panaudojimo, prašymų</w:t>
      </w:r>
      <w:r>
        <w:rPr>
          <w:rFonts w:ascii="Times New Roman" w:hAnsi="Times New Roman" w:cs="Times New Roman"/>
          <w:sz w:val="24"/>
          <w:szCs w:val="24"/>
        </w:rPr>
        <w:t xml:space="preserve"> pateikimo ir kitais klausimais;</w:t>
      </w:r>
    </w:p>
    <w:p w:rsidR="008475D9" w:rsidRPr="00E02075" w:rsidRDefault="008475D9" w:rsidP="00DF2129">
      <w:pPr>
        <w:pStyle w:val="prastasiniatinklio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02075">
        <w:rPr>
          <w:rFonts w:ascii="Times New Roman" w:hAnsi="Times New Roman" w:cs="Times New Roman"/>
          <w:sz w:val="24"/>
          <w:szCs w:val="24"/>
        </w:rPr>
        <w:tab/>
        <w:t xml:space="preserve">10.4. </w:t>
      </w:r>
      <w:r>
        <w:rPr>
          <w:rFonts w:ascii="Times New Roman" w:hAnsi="Times New Roman" w:cs="Times New Roman"/>
          <w:sz w:val="24"/>
          <w:szCs w:val="24"/>
        </w:rPr>
        <w:t>rengia</w:t>
      </w:r>
      <w:r w:rsidRPr="00E02075">
        <w:rPr>
          <w:rFonts w:ascii="Times New Roman" w:hAnsi="Times New Roman" w:cs="Times New Roman"/>
          <w:sz w:val="24"/>
          <w:szCs w:val="24"/>
        </w:rPr>
        <w:t xml:space="preserve"> sprendimo projektą tarybai dėl lėšų skyrimo </w:t>
      </w:r>
      <w:r w:rsidRPr="00483655">
        <w:rPr>
          <w:rFonts w:ascii="Times New Roman" w:hAnsi="Times New Roman" w:cs="Times New Roman"/>
          <w:sz w:val="24"/>
          <w:szCs w:val="24"/>
        </w:rPr>
        <w:t>šiuose nuostatuose nenumatytoms žemės ūkio ir kaimo plėtros veikloms remti</w:t>
      </w:r>
      <w:r w:rsidRPr="00E02075">
        <w:rPr>
          <w:rFonts w:ascii="Times New Roman" w:hAnsi="Times New Roman" w:cs="Times New Roman"/>
          <w:sz w:val="24"/>
          <w:szCs w:val="24"/>
        </w:rPr>
        <w:t>.</w:t>
      </w:r>
    </w:p>
    <w:p w:rsidR="008475D9" w:rsidRPr="00E02075" w:rsidRDefault="008475D9" w:rsidP="00DF2129">
      <w:pPr>
        <w:pStyle w:val="prastasiniatinklio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02075">
        <w:rPr>
          <w:rFonts w:ascii="Times New Roman" w:hAnsi="Times New Roman" w:cs="Times New Roman"/>
          <w:sz w:val="24"/>
          <w:szCs w:val="24"/>
        </w:rPr>
        <w:tab/>
        <w:t>11. Programos vertinimo komisijos posėdžių darbą protokoluoja Klaipėdos rajono savivaldybės administracijos direktoriaus įsakymu paskirtas valstybės tarnautojas. Visi su programos įgyvendi</w:t>
      </w:r>
      <w:r>
        <w:rPr>
          <w:rFonts w:ascii="Times New Roman" w:hAnsi="Times New Roman" w:cs="Times New Roman"/>
          <w:sz w:val="24"/>
          <w:szCs w:val="24"/>
        </w:rPr>
        <w:t>nimu susiję dokumentai saugomi S</w:t>
      </w:r>
      <w:r w:rsidRPr="00E02075">
        <w:rPr>
          <w:rFonts w:ascii="Times New Roman" w:hAnsi="Times New Roman" w:cs="Times New Roman"/>
          <w:sz w:val="24"/>
          <w:szCs w:val="24"/>
        </w:rPr>
        <w:t>avivaldybės administracijos Bendrajame skyriuje.</w:t>
      </w:r>
    </w:p>
    <w:p w:rsidR="008475D9" w:rsidRPr="00E02075" w:rsidRDefault="008475D9" w:rsidP="00C33B03">
      <w:pPr>
        <w:pStyle w:val="prastasiniatinklio"/>
        <w:tabs>
          <w:tab w:val="left" w:pos="525"/>
        </w:tabs>
        <w:spacing w:before="0" w:beforeAutospacing="0" w:after="0" w:afterAutospacing="0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</w:p>
    <w:p w:rsidR="008475D9" w:rsidRPr="00E02075" w:rsidRDefault="008475D9" w:rsidP="00704722">
      <w:pPr>
        <w:pStyle w:val="prastasiniatinklio"/>
        <w:tabs>
          <w:tab w:val="left" w:pos="525"/>
        </w:tabs>
        <w:spacing w:before="0" w:beforeAutospacing="0" w:after="0" w:afterAutospacing="0"/>
        <w:jc w:val="center"/>
        <w:rPr>
          <w:rStyle w:val="Grietas"/>
          <w:rFonts w:ascii="Times New Roman" w:hAnsi="Times New Roman"/>
          <w:sz w:val="24"/>
          <w:szCs w:val="24"/>
        </w:rPr>
      </w:pPr>
      <w:r w:rsidRPr="00E02075">
        <w:rPr>
          <w:rStyle w:val="Grietas"/>
          <w:rFonts w:ascii="Times New Roman" w:hAnsi="Times New Roman"/>
          <w:sz w:val="24"/>
          <w:szCs w:val="24"/>
        </w:rPr>
        <w:t>V. PARAMOS TEIKIMO SĄLYGOS</w:t>
      </w:r>
    </w:p>
    <w:p w:rsidR="008475D9" w:rsidRPr="00E02075" w:rsidRDefault="008475D9" w:rsidP="00704722">
      <w:pPr>
        <w:pStyle w:val="prastasiniatinklio"/>
        <w:tabs>
          <w:tab w:val="left" w:pos="525"/>
        </w:tabs>
        <w:spacing w:before="0" w:beforeAutospacing="0" w:after="0" w:afterAutospacing="0"/>
        <w:jc w:val="center"/>
        <w:rPr>
          <w:rStyle w:val="Grietas"/>
          <w:rFonts w:ascii="Times New Roman" w:hAnsi="Times New Roman"/>
          <w:sz w:val="24"/>
          <w:szCs w:val="24"/>
        </w:rPr>
      </w:pPr>
    </w:p>
    <w:p w:rsidR="008475D9" w:rsidRPr="00E02075" w:rsidRDefault="008475D9" w:rsidP="00FC65DC">
      <w:pPr>
        <w:pStyle w:val="prastasiniatinklio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>12. Paramos gavėjai</w:t>
      </w:r>
      <w:r>
        <w:rPr>
          <w:rStyle w:val="Grietas"/>
          <w:rFonts w:ascii="Times New Roman" w:hAnsi="Times New Roman"/>
          <w:b w:val="0"/>
          <w:sz w:val="24"/>
          <w:szCs w:val="24"/>
        </w:rPr>
        <w:t>,</w:t>
      </w: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 xml:space="preserve"> norintys</w:t>
      </w:r>
      <w:r w:rsidRPr="00E02075">
        <w:rPr>
          <w:rFonts w:ascii="Times New Roman" w:hAnsi="Times New Roman" w:cs="Times New Roman"/>
          <w:sz w:val="24"/>
          <w:szCs w:val="24"/>
        </w:rPr>
        <w:t xml:space="preserve"> gauti paramą, Programos ver</w:t>
      </w:r>
      <w:r>
        <w:rPr>
          <w:rFonts w:ascii="Times New Roman" w:hAnsi="Times New Roman" w:cs="Times New Roman"/>
          <w:sz w:val="24"/>
          <w:szCs w:val="24"/>
        </w:rPr>
        <w:t xml:space="preserve">tinimo komisijai pristato šiuos </w:t>
      </w:r>
      <w:r w:rsidRPr="00E02075">
        <w:rPr>
          <w:rFonts w:ascii="Times New Roman" w:hAnsi="Times New Roman" w:cs="Times New Roman"/>
          <w:sz w:val="24"/>
          <w:szCs w:val="24"/>
        </w:rPr>
        <w:t>dokumentus:</w:t>
      </w:r>
    </w:p>
    <w:p w:rsidR="008475D9" w:rsidRPr="00E02075" w:rsidRDefault="008475D9" w:rsidP="005560C5">
      <w:pPr>
        <w:pStyle w:val="prastasiniatinklio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2075">
        <w:rPr>
          <w:rFonts w:ascii="Times New Roman" w:hAnsi="Times New Roman" w:cs="Times New Roman"/>
          <w:sz w:val="24"/>
          <w:szCs w:val="24"/>
        </w:rPr>
        <w:t>12.1. laisvos formos prašymą gauti dalinę finansinę paramą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02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5D9" w:rsidRPr="00E02075" w:rsidRDefault="008475D9" w:rsidP="005560C5">
      <w:pPr>
        <w:pStyle w:val="prastasiniatinklio"/>
        <w:spacing w:before="0" w:beforeAutospacing="0" w:after="0" w:afterAutospacing="0"/>
        <w:ind w:firstLine="709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 w:rsidRPr="00E02075">
        <w:rPr>
          <w:rFonts w:ascii="Times New Roman" w:hAnsi="Times New Roman" w:cs="Times New Roman"/>
          <w:sz w:val="24"/>
          <w:szCs w:val="24"/>
        </w:rPr>
        <w:t>12.2. ūkio subjekto įregistravimo dokumentus (asmens dokumentą, juridinio asmens registracijos pažymėjimą, ūkininko ūkio pažymėjimą (kopijas) arba valdos įregistravimo išrašą), komisijai pareikalavus ir kitus papildomus dokumentus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75D9" w:rsidRPr="00E02075" w:rsidRDefault="008475D9" w:rsidP="005560C5">
      <w:pPr>
        <w:pStyle w:val="prastasiniatinklio"/>
        <w:spacing w:before="0" w:beforeAutospacing="0" w:after="0" w:afterAutospacing="0"/>
        <w:ind w:firstLine="709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>12.3.</w:t>
      </w:r>
      <w:r w:rsidRPr="00E02075">
        <w:rPr>
          <w:rFonts w:ascii="Times New Roman" w:hAnsi="Times New Roman" w:cs="Times New Roman"/>
          <w:sz w:val="24"/>
          <w:szCs w:val="24"/>
        </w:rPr>
        <w:t xml:space="preserve"> išlaidas ir apmokėjimą pateisinančius dokumentus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75D9" w:rsidRPr="00E02075" w:rsidRDefault="008475D9" w:rsidP="005560C5">
      <w:pPr>
        <w:pStyle w:val="prastasiniatinklio"/>
        <w:tabs>
          <w:tab w:val="left" w:pos="709"/>
        </w:tabs>
        <w:spacing w:before="0" w:beforeAutospacing="0" w:after="0" w:afterAutospacing="0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ab/>
        <w:t>13. Programos vertinimo komisija į posėdį gali kviesti prašymą pateikusį ar jo įgaliotą asmenį</w:t>
      </w:r>
      <w:r>
        <w:rPr>
          <w:rStyle w:val="Grietas"/>
          <w:rFonts w:ascii="Times New Roman" w:hAnsi="Times New Roman"/>
          <w:b w:val="0"/>
          <w:sz w:val="24"/>
          <w:szCs w:val="24"/>
        </w:rPr>
        <w:t>.</w:t>
      </w:r>
    </w:p>
    <w:p w:rsidR="008475D9" w:rsidRPr="00E02075" w:rsidRDefault="008475D9" w:rsidP="005560C5">
      <w:pPr>
        <w:pStyle w:val="prastasiniatinklio"/>
        <w:tabs>
          <w:tab w:val="left" w:pos="709"/>
        </w:tabs>
        <w:spacing w:before="0" w:beforeAutospacing="0" w:after="0" w:afterAutospacing="0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ab/>
        <w:t xml:space="preserve">14. Programos vertinimo komisija, gavusi prašymą ir reikiamus dokumentus per 30 kalendorinių dienų, posėdyje apsvarsto ir priima sprendimą </w:t>
      </w:r>
      <w:r>
        <w:rPr>
          <w:rStyle w:val="Grietas"/>
          <w:rFonts w:ascii="Times New Roman" w:hAnsi="Times New Roman"/>
          <w:b w:val="0"/>
          <w:sz w:val="24"/>
          <w:szCs w:val="24"/>
        </w:rPr>
        <w:t>dėl</w:t>
      </w: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 xml:space="preserve"> finansin</w:t>
      </w:r>
      <w:r>
        <w:rPr>
          <w:rStyle w:val="Grietas"/>
          <w:rFonts w:ascii="Times New Roman" w:hAnsi="Times New Roman"/>
          <w:b w:val="0"/>
          <w:sz w:val="24"/>
          <w:szCs w:val="24"/>
        </w:rPr>
        <w:t>ės</w:t>
      </w: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 xml:space="preserve"> param</w:t>
      </w:r>
      <w:r>
        <w:rPr>
          <w:rStyle w:val="Grietas"/>
          <w:rFonts w:ascii="Times New Roman" w:hAnsi="Times New Roman"/>
          <w:b w:val="0"/>
          <w:sz w:val="24"/>
          <w:szCs w:val="24"/>
        </w:rPr>
        <w:t>os skyrimo</w:t>
      </w: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>, ta</w:t>
      </w:r>
      <w:r>
        <w:rPr>
          <w:rStyle w:val="Grietas"/>
          <w:rFonts w:ascii="Times New Roman" w:hAnsi="Times New Roman"/>
          <w:b w:val="0"/>
          <w:sz w:val="24"/>
          <w:szCs w:val="24"/>
        </w:rPr>
        <w:t>ip pat nustato paramos dydis.</w:t>
      </w:r>
    </w:p>
    <w:p w:rsidR="008475D9" w:rsidRPr="00E02075" w:rsidRDefault="008475D9" w:rsidP="005560C5">
      <w:pPr>
        <w:pStyle w:val="prastasiniatinklio"/>
        <w:tabs>
          <w:tab w:val="left" w:pos="709"/>
        </w:tabs>
        <w:spacing w:before="0" w:beforeAutospacing="0" w:after="0" w:afterAutospacing="0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ab/>
        <w:t>15. Priėmus sprendimą teikti dalinę finansinę paramą Klaipėdos rajono savivaldybės administracijos direktorius ir paramos gavėjas pasirašo finansinės paramos teikimo sutartį.</w:t>
      </w:r>
    </w:p>
    <w:p w:rsidR="008475D9" w:rsidRPr="00E02075" w:rsidRDefault="008475D9" w:rsidP="005560C5">
      <w:pPr>
        <w:pStyle w:val="prastasiniatinklio"/>
        <w:tabs>
          <w:tab w:val="left" w:pos="709"/>
        </w:tabs>
        <w:spacing w:before="0" w:beforeAutospacing="0" w:after="0" w:afterAutospacing="0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 w:rsidRPr="00E02075">
        <w:rPr>
          <w:rFonts w:ascii="Times New Roman" w:hAnsi="Times New Roman" w:cs="Times New Roman"/>
          <w:sz w:val="24"/>
          <w:szCs w:val="24"/>
        </w:rPr>
        <w:tab/>
      </w:r>
    </w:p>
    <w:p w:rsidR="008475D9" w:rsidRPr="00E02075" w:rsidRDefault="008475D9" w:rsidP="008C2D0F">
      <w:pPr>
        <w:pStyle w:val="prastasiniatinklio"/>
        <w:tabs>
          <w:tab w:val="left" w:pos="375"/>
          <w:tab w:val="left" w:pos="525"/>
        </w:tabs>
        <w:spacing w:before="0" w:beforeAutospacing="0" w:after="0" w:afterAutospacing="0"/>
        <w:jc w:val="center"/>
        <w:rPr>
          <w:rStyle w:val="Grietas"/>
          <w:rFonts w:ascii="Times New Roman" w:hAnsi="Times New Roman"/>
          <w:sz w:val="24"/>
          <w:szCs w:val="24"/>
        </w:rPr>
      </w:pPr>
      <w:r w:rsidRPr="00E02075">
        <w:rPr>
          <w:rStyle w:val="Grietas"/>
          <w:rFonts w:ascii="Times New Roman" w:hAnsi="Times New Roman"/>
          <w:sz w:val="24"/>
          <w:szCs w:val="24"/>
        </w:rPr>
        <w:t xml:space="preserve">VI. </w:t>
      </w:r>
      <w:r>
        <w:rPr>
          <w:rStyle w:val="Grietas"/>
          <w:rFonts w:ascii="Times New Roman" w:hAnsi="Times New Roman"/>
          <w:sz w:val="24"/>
          <w:szCs w:val="24"/>
        </w:rPr>
        <w:t>BAIGIAMOSIOS NUOSTATOS</w:t>
      </w:r>
    </w:p>
    <w:p w:rsidR="008475D9" w:rsidRPr="00E02075" w:rsidRDefault="008475D9" w:rsidP="008C2D0F">
      <w:pPr>
        <w:pStyle w:val="prastasiniatinklio"/>
        <w:tabs>
          <w:tab w:val="left" w:pos="375"/>
          <w:tab w:val="left" w:pos="525"/>
        </w:tabs>
        <w:spacing w:before="0" w:beforeAutospacing="0" w:after="0" w:afterAutospacing="0"/>
        <w:jc w:val="center"/>
        <w:rPr>
          <w:rStyle w:val="Grietas"/>
          <w:rFonts w:ascii="Times New Roman" w:hAnsi="Times New Roman"/>
          <w:sz w:val="24"/>
          <w:szCs w:val="24"/>
        </w:rPr>
      </w:pPr>
    </w:p>
    <w:p w:rsidR="008475D9" w:rsidRPr="00E02075" w:rsidRDefault="008475D9" w:rsidP="005560C5">
      <w:pPr>
        <w:pStyle w:val="prastasiniatinklio"/>
        <w:tabs>
          <w:tab w:val="left" w:pos="709"/>
        </w:tabs>
        <w:spacing w:before="0" w:beforeAutospacing="0" w:after="0" w:afterAutospacing="0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ab/>
        <w:t>16. Programos nuostatus tvirtina, keičia, papildo ar panaikina Savivaldybės taryba.</w:t>
      </w:r>
    </w:p>
    <w:p w:rsidR="008475D9" w:rsidRPr="00E02075" w:rsidRDefault="008475D9" w:rsidP="005560C5">
      <w:pPr>
        <w:pStyle w:val="prastasiniatinklio"/>
        <w:tabs>
          <w:tab w:val="left" w:pos="709"/>
        </w:tabs>
        <w:spacing w:before="0" w:beforeAutospacing="0" w:after="0" w:afterAutospacing="0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ab/>
        <w:t xml:space="preserve">17. </w:t>
      </w:r>
      <w:r>
        <w:rPr>
          <w:rStyle w:val="Grietas"/>
          <w:rFonts w:ascii="Times New Roman" w:hAnsi="Times New Roman"/>
          <w:b w:val="0"/>
          <w:sz w:val="24"/>
          <w:szCs w:val="24"/>
        </w:rPr>
        <w:t>Programos lėšų apskaitą tvarko S</w:t>
      </w: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>avivaldybės administracijos Centrinė buhalterija.</w:t>
      </w:r>
    </w:p>
    <w:p w:rsidR="008475D9" w:rsidRPr="00E02075" w:rsidRDefault="008475D9" w:rsidP="0096567F">
      <w:pPr>
        <w:pStyle w:val="prastasiniatinklio"/>
        <w:tabs>
          <w:tab w:val="left" w:pos="709"/>
        </w:tabs>
        <w:spacing w:before="0" w:beforeAutospacing="0" w:after="0" w:afterAutospacing="0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ab/>
        <w:t>18. Už finansinės paramos lėšų tikslinį panaudojimą atsako paramos gavėjas.</w:t>
      </w:r>
    </w:p>
    <w:p w:rsidR="008475D9" w:rsidRPr="00E02075" w:rsidRDefault="008475D9" w:rsidP="005560C5">
      <w:pPr>
        <w:pStyle w:val="prastasiniatinklio"/>
        <w:tabs>
          <w:tab w:val="left" w:pos="709"/>
        </w:tabs>
        <w:spacing w:before="0" w:beforeAutospacing="0" w:after="0" w:afterAutospacing="0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 w:rsidRPr="00E02075">
        <w:rPr>
          <w:rStyle w:val="Grietas"/>
          <w:rFonts w:ascii="Times New Roman" w:hAnsi="Times New Roman"/>
          <w:b w:val="0"/>
          <w:sz w:val="24"/>
          <w:szCs w:val="24"/>
        </w:rPr>
        <w:lastRenderedPageBreak/>
        <w:tab/>
        <w:t>19. Paaiškėjus, kad skirta dalinė finansinė parama buvo panaudota ne pagal paskirtį, paramos gavėjas privalo lėšas grąžinti į savivaldybės biudžetą, to nepadarius lėšos išieškomos teisės aktų nustatyta tvarka.</w:t>
      </w:r>
    </w:p>
    <w:p w:rsidR="008475D9" w:rsidRPr="00E02075" w:rsidRDefault="008475D9" w:rsidP="005560C5">
      <w:pPr>
        <w:pStyle w:val="prastasiniatinklio"/>
        <w:tabs>
          <w:tab w:val="left" w:pos="709"/>
        </w:tabs>
        <w:spacing w:before="0" w:beforeAutospacing="0" w:after="0" w:afterAutospacing="0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ab/>
        <w:t>20. Programos vertinimo komisija kiekvienais metais iki gegužės 1 d. už atliktą darbą atsiskaito Savivaldybės tarybai.</w:t>
      </w:r>
    </w:p>
    <w:p w:rsidR="008475D9" w:rsidRPr="00E02075" w:rsidRDefault="008475D9" w:rsidP="005560C5">
      <w:pPr>
        <w:pStyle w:val="prastasiniatinklio"/>
        <w:tabs>
          <w:tab w:val="left" w:pos="709"/>
        </w:tabs>
        <w:spacing w:before="0" w:beforeAutospacing="0" w:after="0" w:afterAutospacing="0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 w:rsidRPr="00E02075">
        <w:rPr>
          <w:rStyle w:val="Grietas"/>
          <w:rFonts w:ascii="Times New Roman" w:hAnsi="Times New Roman"/>
          <w:b w:val="0"/>
          <w:sz w:val="24"/>
          <w:szCs w:val="24"/>
        </w:rPr>
        <w:tab/>
        <w:t>21. Programos kontrolę vykdo Klaipėdos ra</w:t>
      </w:r>
      <w:r>
        <w:rPr>
          <w:rStyle w:val="Grietas"/>
          <w:rFonts w:ascii="Times New Roman" w:hAnsi="Times New Roman"/>
          <w:b w:val="0"/>
          <w:sz w:val="24"/>
          <w:szCs w:val="24"/>
        </w:rPr>
        <w:t>jono savivaldybės administracijos direktorius.</w:t>
      </w:r>
    </w:p>
    <w:p w:rsidR="008475D9" w:rsidRPr="00E02075" w:rsidRDefault="008475D9" w:rsidP="00C33B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sz w:val="24"/>
          <w:szCs w:val="24"/>
        </w:rPr>
      </w:pPr>
    </w:p>
    <w:p w:rsidR="008475D9" w:rsidRPr="00E02075" w:rsidRDefault="008475D9" w:rsidP="00A42E93">
      <w:pPr>
        <w:pStyle w:val="prastasiniatinklio"/>
        <w:spacing w:before="0" w:beforeAutospacing="0" w:after="0" w:afterAutospacing="0"/>
        <w:rPr>
          <w:rStyle w:val="Grietas"/>
          <w:rFonts w:ascii="Times New Roman" w:hAnsi="Times New Roman"/>
          <w:sz w:val="24"/>
          <w:szCs w:val="24"/>
        </w:rPr>
      </w:pPr>
    </w:p>
    <w:p w:rsidR="008475D9" w:rsidRPr="00E02075" w:rsidRDefault="008475D9" w:rsidP="00C33B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sz w:val="24"/>
          <w:szCs w:val="24"/>
        </w:rPr>
      </w:pPr>
    </w:p>
    <w:p w:rsidR="008475D9" w:rsidRPr="00E02075" w:rsidRDefault="008475D9" w:rsidP="00A42E9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sz w:val="24"/>
          <w:szCs w:val="24"/>
        </w:rPr>
      </w:pPr>
      <w:r>
        <w:rPr>
          <w:rStyle w:val="Grietas"/>
          <w:rFonts w:ascii="Times New Roman" w:hAnsi="Times New Roman"/>
          <w:sz w:val="24"/>
          <w:szCs w:val="24"/>
        </w:rPr>
        <w:t xml:space="preserve">________________________    </w:t>
      </w:r>
    </w:p>
    <w:p w:rsidR="008475D9" w:rsidRPr="00E02075" w:rsidRDefault="008475D9" w:rsidP="00C33B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sz w:val="24"/>
          <w:szCs w:val="24"/>
        </w:rPr>
      </w:pPr>
    </w:p>
    <w:p w:rsidR="008475D9" w:rsidRPr="00E02075" w:rsidRDefault="008475D9" w:rsidP="00C33B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sz w:val="24"/>
          <w:szCs w:val="24"/>
        </w:rPr>
      </w:pPr>
    </w:p>
    <w:sectPr w:rsidR="008475D9" w:rsidRPr="00E02075" w:rsidSect="00A42E93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95D" w:rsidRDefault="00B8295D">
      <w:r>
        <w:separator/>
      </w:r>
    </w:p>
  </w:endnote>
  <w:endnote w:type="continuationSeparator" w:id="0">
    <w:p w:rsidR="00B8295D" w:rsidRDefault="00B8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TE2E869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95D" w:rsidRDefault="00B8295D">
      <w:r>
        <w:separator/>
      </w:r>
    </w:p>
  </w:footnote>
  <w:footnote w:type="continuationSeparator" w:id="0">
    <w:p w:rsidR="00B8295D" w:rsidRDefault="00B8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5D9" w:rsidRDefault="008475D9" w:rsidP="00CC743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475D9" w:rsidRDefault="008475D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5D9" w:rsidRDefault="008475D9" w:rsidP="00CC743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475D9" w:rsidRDefault="008475D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739F2"/>
    <w:multiLevelType w:val="hybridMultilevel"/>
    <w:tmpl w:val="998ABA5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DA0B7A"/>
    <w:multiLevelType w:val="hybridMultilevel"/>
    <w:tmpl w:val="1A10509E"/>
    <w:lvl w:ilvl="0" w:tplc="3368796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9D"/>
    <w:rsid w:val="0000347A"/>
    <w:rsid w:val="00017E19"/>
    <w:rsid w:val="00025DBE"/>
    <w:rsid w:val="0005058C"/>
    <w:rsid w:val="00077F60"/>
    <w:rsid w:val="000B6357"/>
    <w:rsid w:val="000E6791"/>
    <w:rsid w:val="00104174"/>
    <w:rsid w:val="0010725A"/>
    <w:rsid w:val="00111995"/>
    <w:rsid w:val="00117442"/>
    <w:rsid w:val="0012208A"/>
    <w:rsid w:val="00141D8C"/>
    <w:rsid w:val="0014327E"/>
    <w:rsid w:val="00143AF4"/>
    <w:rsid w:val="0014597B"/>
    <w:rsid w:val="0015034A"/>
    <w:rsid w:val="00186D39"/>
    <w:rsid w:val="001D03D9"/>
    <w:rsid w:val="001D5521"/>
    <w:rsid w:val="001D5DF2"/>
    <w:rsid w:val="0022697E"/>
    <w:rsid w:val="00280806"/>
    <w:rsid w:val="00281430"/>
    <w:rsid w:val="002836DE"/>
    <w:rsid w:val="00296267"/>
    <w:rsid w:val="002B1D63"/>
    <w:rsid w:val="002C0904"/>
    <w:rsid w:val="002D6869"/>
    <w:rsid w:val="00305F2A"/>
    <w:rsid w:val="00333A72"/>
    <w:rsid w:val="0033671E"/>
    <w:rsid w:val="0035618F"/>
    <w:rsid w:val="00364636"/>
    <w:rsid w:val="0036485E"/>
    <w:rsid w:val="003806B3"/>
    <w:rsid w:val="00392A9E"/>
    <w:rsid w:val="00396A35"/>
    <w:rsid w:val="003A1156"/>
    <w:rsid w:val="003A7A87"/>
    <w:rsid w:val="003B03E0"/>
    <w:rsid w:val="003C1956"/>
    <w:rsid w:val="003C49B3"/>
    <w:rsid w:val="003E3860"/>
    <w:rsid w:val="0041018B"/>
    <w:rsid w:val="00474C17"/>
    <w:rsid w:val="00483655"/>
    <w:rsid w:val="00484327"/>
    <w:rsid w:val="00487DE7"/>
    <w:rsid w:val="0049503A"/>
    <w:rsid w:val="004B30CD"/>
    <w:rsid w:val="004D31F4"/>
    <w:rsid w:val="004E15D5"/>
    <w:rsid w:val="004F0137"/>
    <w:rsid w:val="00506B31"/>
    <w:rsid w:val="00517C22"/>
    <w:rsid w:val="00535941"/>
    <w:rsid w:val="005409A6"/>
    <w:rsid w:val="00546F3E"/>
    <w:rsid w:val="005560C5"/>
    <w:rsid w:val="005A0AED"/>
    <w:rsid w:val="00606874"/>
    <w:rsid w:val="00610270"/>
    <w:rsid w:val="00685D5C"/>
    <w:rsid w:val="006912D6"/>
    <w:rsid w:val="006F07C0"/>
    <w:rsid w:val="00704722"/>
    <w:rsid w:val="0070731E"/>
    <w:rsid w:val="007362B8"/>
    <w:rsid w:val="00745159"/>
    <w:rsid w:val="00756300"/>
    <w:rsid w:val="00792DA9"/>
    <w:rsid w:val="007B7A1A"/>
    <w:rsid w:val="008100AA"/>
    <w:rsid w:val="008475D9"/>
    <w:rsid w:val="008509E9"/>
    <w:rsid w:val="00875401"/>
    <w:rsid w:val="00892292"/>
    <w:rsid w:val="008B014D"/>
    <w:rsid w:val="008B76CF"/>
    <w:rsid w:val="008C2D0F"/>
    <w:rsid w:val="00914908"/>
    <w:rsid w:val="009315D6"/>
    <w:rsid w:val="00935348"/>
    <w:rsid w:val="00956B56"/>
    <w:rsid w:val="0096567F"/>
    <w:rsid w:val="00981560"/>
    <w:rsid w:val="009B4C35"/>
    <w:rsid w:val="009B6365"/>
    <w:rsid w:val="009D2781"/>
    <w:rsid w:val="00A42E93"/>
    <w:rsid w:val="00A4656C"/>
    <w:rsid w:val="00A50262"/>
    <w:rsid w:val="00A83B9D"/>
    <w:rsid w:val="00A85E50"/>
    <w:rsid w:val="00A953B0"/>
    <w:rsid w:val="00AA1C4D"/>
    <w:rsid w:val="00AC737C"/>
    <w:rsid w:val="00AF1341"/>
    <w:rsid w:val="00B06D5C"/>
    <w:rsid w:val="00B23311"/>
    <w:rsid w:val="00B257B9"/>
    <w:rsid w:val="00B27702"/>
    <w:rsid w:val="00B57959"/>
    <w:rsid w:val="00B66C33"/>
    <w:rsid w:val="00B71B4B"/>
    <w:rsid w:val="00B721D5"/>
    <w:rsid w:val="00B8295D"/>
    <w:rsid w:val="00BA1C5F"/>
    <w:rsid w:val="00BA4970"/>
    <w:rsid w:val="00BA4F50"/>
    <w:rsid w:val="00BD42F2"/>
    <w:rsid w:val="00C03A0B"/>
    <w:rsid w:val="00C0402A"/>
    <w:rsid w:val="00C06BB8"/>
    <w:rsid w:val="00C076C0"/>
    <w:rsid w:val="00C14ED1"/>
    <w:rsid w:val="00C33B03"/>
    <w:rsid w:val="00C4376A"/>
    <w:rsid w:val="00C61BA0"/>
    <w:rsid w:val="00C740EF"/>
    <w:rsid w:val="00CC743F"/>
    <w:rsid w:val="00CC7A6A"/>
    <w:rsid w:val="00CD493F"/>
    <w:rsid w:val="00CE5856"/>
    <w:rsid w:val="00CF1027"/>
    <w:rsid w:val="00D267EE"/>
    <w:rsid w:val="00D317B9"/>
    <w:rsid w:val="00D378AD"/>
    <w:rsid w:val="00D4070B"/>
    <w:rsid w:val="00D6428B"/>
    <w:rsid w:val="00D73455"/>
    <w:rsid w:val="00DA6733"/>
    <w:rsid w:val="00DB10F1"/>
    <w:rsid w:val="00DC599D"/>
    <w:rsid w:val="00DD4032"/>
    <w:rsid w:val="00DE31D6"/>
    <w:rsid w:val="00DF2129"/>
    <w:rsid w:val="00E02075"/>
    <w:rsid w:val="00E220CD"/>
    <w:rsid w:val="00E7202E"/>
    <w:rsid w:val="00E77A1F"/>
    <w:rsid w:val="00E81E25"/>
    <w:rsid w:val="00EC27CB"/>
    <w:rsid w:val="00ED24F4"/>
    <w:rsid w:val="00F03EF8"/>
    <w:rsid w:val="00F35811"/>
    <w:rsid w:val="00F42F2E"/>
    <w:rsid w:val="00F5745C"/>
    <w:rsid w:val="00F76243"/>
    <w:rsid w:val="00F879D1"/>
    <w:rsid w:val="00F93EFA"/>
    <w:rsid w:val="00FC65DC"/>
    <w:rsid w:val="00F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E89066-5DF0-4847-9B7F-747D4CE9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D31F4"/>
    <w:pPr>
      <w:spacing w:after="200" w:line="276" w:lineRule="auto"/>
    </w:pPr>
    <w:rPr>
      <w:bCs/>
      <w:color w:val="000000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D31F4"/>
    <w:pPr>
      <w:ind w:left="720"/>
      <w:contextualSpacing/>
    </w:pPr>
  </w:style>
  <w:style w:type="paragraph" w:styleId="prastasiniatinklio">
    <w:name w:val="Normal (Web)"/>
    <w:basedOn w:val="prastasis"/>
    <w:uiPriority w:val="99"/>
    <w:rsid w:val="00E7202E"/>
    <w:pPr>
      <w:spacing w:before="100" w:beforeAutospacing="1" w:after="100" w:afterAutospacing="1" w:line="240" w:lineRule="auto"/>
    </w:pPr>
    <w:rPr>
      <w:rFonts w:ascii="Arial" w:eastAsia="Times New Roman" w:hAnsi="Arial" w:cs="Arial"/>
      <w:bCs w:val="0"/>
      <w:sz w:val="17"/>
      <w:szCs w:val="17"/>
      <w:lang w:eastAsia="lt-LT"/>
    </w:rPr>
  </w:style>
  <w:style w:type="character" w:styleId="Grietas">
    <w:name w:val="Strong"/>
    <w:basedOn w:val="Numatytasispastraiposriftas"/>
    <w:uiPriority w:val="99"/>
    <w:qFormat/>
    <w:rsid w:val="00956B56"/>
    <w:rPr>
      <w:rFonts w:cs="Times New Roman"/>
      <w:b/>
      <w:bCs/>
    </w:rPr>
  </w:style>
  <w:style w:type="paragraph" w:styleId="Antrats">
    <w:name w:val="header"/>
    <w:basedOn w:val="prastasis"/>
    <w:link w:val="AntratsDiagrama"/>
    <w:uiPriority w:val="99"/>
    <w:rsid w:val="00A42E9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737AC"/>
    <w:rPr>
      <w:bCs/>
      <w:color w:val="000000"/>
      <w:sz w:val="20"/>
      <w:szCs w:val="20"/>
      <w:lang w:eastAsia="en-US"/>
    </w:rPr>
  </w:style>
  <w:style w:type="character" w:styleId="Puslapionumeris">
    <w:name w:val="page number"/>
    <w:basedOn w:val="Numatytasispastraiposriftas"/>
    <w:uiPriority w:val="99"/>
    <w:rsid w:val="00A42E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4131</Words>
  <Characters>2355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Hewlett-Packard Company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Vartotojas</dc:creator>
  <cp:keywords/>
  <dc:description/>
  <cp:lastModifiedBy>Dainora Daugeliene</cp:lastModifiedBy>
  <cp:revision>2</cp:revision>
  <cp:lastPrinted>2014-03-28T06:55:00Z</cp:lastPrinted>
  <dcterms:created xsi:type="dcterms:W3CDTF">2019-08-20T08:02:00Z</dcterms:created>
  <dcterms:modified xsi:type="dcterms:W3CDTF">2019-08-20T08:02:00Z</dcterms:modified>
</cp:coreProperties>
</file>