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AF7666" w:rsidRDefault="00B6585B" w:rsidP="009A5FA3">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KLAIPĖDOS RAJ</w:t>
      </w:r>
      <w:r w:rsidR="00F95D62" w:rsidRPr="00AF7666">
        <w:rPr>
          <w:rFonts w:ascii="Times New Roman" w:eastAsia="Times New Roman" w:hAnsi="Times New Roman" w:cs="Times New Roman"/>
          <w:b/>
          <w:sz w:val="24"/>
          <w:szCs w:val="24"/>
          <w:lang w:eastAsia="lt-LT"/>
        </w:rPr>
        <w:t>ONO SAVIVALDYBĖS</w:t>
      </w:r>
      <w:r w:rsidR="000979AF" w:rsidRPr="00AF7666">
        <w:rPr>
          <w:rFonts w:ascii="Times New Roman" w:eastAsia="Times New Roman" w:hAnsi="Times New Roman" w:cs="Times New Roman"/>
          <w:b/>
          <w:sz w:val="24"/>
          <w:szCs w:val="24"/>
          <w:lang w:eastAsia="lt-LT"/>
        </w:rPr>
        <w:t xml:space="preserve"> </w:t>
      </w:r>
      <w:r w:rsidR="00F95D62" w:rsidRPr="00AF7666">
        <w:rPr>
          <w:rFonts w:ascii="Times New Roman" w:eastAsia="Times New Roman" w:hAnsi="Times New Roman" w:cs="Times New Roman"/>
          <w:b/>
          <w:sz w:val="24"/>
          <w:szCs w:val="24"/>
          <w:lang w:eastAsia="lt-LT"/>
        </w:rPr>
        <w:t>TARYBOS 201</w:t>
      </w:r>
      <w:r w:rsidR="00774C44" w:rsidRPr="00AF7666">
        <w:rPr>
          <w:rFonts w:ascii="Times New Roman" w:eastAsia="Times New Roman" w:hAnsi="Times New Roman" w:cs="Times New Roman"/>
          <w:b/>
          <w:sz w:val="24"/>
          <w:szCs w:val="24"/>
          <w:lang w:eastAsia="lt-LT"/>
        </w:rPr>
        <w:t>9</w:t>
      </w:r>
      <w:r w:rsidR="009D21A1" w:rsidRPr="00AF7666">
        <w:rPr>
          <w:rFonts w:ascii="Times New Roman" w:eastAsia="Times New Roman" w:hAnsi="Times New Roman" w:cs="Times New Roman"/>
          <w:b/>
          <w:sz w:val="24"/>
          <w:szCs w:val="24"/>
          <w:lang w:eastAsia="lt-LT"/>
        </w:rPr>
        <w:t>-</w:t>
      </w:r>
      <w:r w:rsidR="008F3B19" w:rsidRPr="00AF7666">
        <w:rPr>
          <w:rFonts w:ascii="Times New Roman" w:eastAsia="Times New Roman" w:hAnsi="Times New Roman" w:cs="Times New Roman"/>
          <w:b/>
          <w:sz w:val="24"/>
          <w:szCs w:val="24"/>
          <w:lang w:eastAsia="lt-LT"/>
        </w:rPr>
        <w:t>0</w:t>
      </w:r>
      <w:r w:rsidR="005475E2">
        <w:rPr>
          <w:rFonts w:ascii="Times New Roman" w:eastAsia="Times New Roman" w:hAnsi="Times New Roman" w:cs="Times New Roman"/>
          <w:b/>
          <w:sz w:val="24"/>
          <w:szCs w:val="24"/>
          <w:lang w:eastAsia="lt-LT"/>
        </w:rPr>
        <w:t>9</w:t>
      </w:r>
      <w:r w:rsidR="009D21A1" w:rsidRPr="00AF7666">
        <w:rPr>
          <w:rFonts w:ascii="Times New Roman" w:eastAsia="Times New Roman" w:hAnsi="Times New Roman" w:cs="Times New Roman"/>
          <w:b/>
          <w:sz w:val="24"/>
          <w:szCs w:val="24"/>
          <w:lang w:eastAsia="lt-LT"/>
        </w:rPr>
        <w:t>-</w:t>
      </w:r>
      <w:r w:rsidR="003A1F15" w:rsidRPr="00AF7666">
        <w:rPr>
          <w:rFonts w:ascii="Times New Roman" w:eastAsia="Times New Roman" w:hAnsi="Times New Roman" w:cs="Times New Roman"/>
          <w:b/>
          <w:sz w:val="24"/>
          <w:szCs w:val="24"/>
          <w:lang w:eastAsia="lt-LT"/>
        </w:rPr>
        <w:t>2</w:t>
      </w:r>
      <w:r w:rsidR="005475E2">
        <w:rPr>
          <w:rFonts w:ascii="Times New Roman" w:eastAsia="Times New Roman" w:hAnsi="Times New Roman" w:cs="Times New Roman"/>
          <w:b/>
          <w:sz w:val="24"/>
          <w:szCs w:val="24"/>
          <w:lang w:eastAsia="lt-LT"/>
        </w:rPr>
        <w:t>6</w:t>
      </w:r>
      <w:r w:rsidR="009D21A1" w:rsidRPr="00AF7666">
        <w:rPr>
          <w:rFonts w:ascii="Times New Roman" w:eastAsia="Times New Roman" w:hAnsi="Times New Roman" w:cs="Times New Roman"/>
          <w:b/>
          <w:sz w:val="24"/>
          <w:szCs w:val="24"/>
          <w:lang w:eastAsia="lt-LT"/>
        </w:rPr>
        <w:t xml:space="preserve"> </w:t>
      </w:r>
      <w:r w:rsidRPr="00AF7666">
        <w:rPr>
          <w:rFonts w:ascii="Times New Roman" w:eastAsia="Times New Roman" w:hAnsi="Times New Roman" w:cs="Times New Roman"/>
          <w:b/>
          <w:sz w:val="24"/>
          <w:szCs w:val="24"/>
          <w:lang w:eastAsia="lt-LT"/>
        </w:rPr>
        <w:t>POSĖDYJE</w:t>
      </w:r>
    </w:p>
    <w:p w:rsidR="00B6585B" w:rsidRPr="00AF7666" w:rsidRDefault="00B6585B" w:rsidP="009A5FA3">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PRIIMTŲ SPRENDIMŲ SĄRAŠAS</w:t>
      </w:r>
    </w:p>
    <w:p w:rsidR="007C3071" w:rsidRPr="00AF7666" w:rsidRDefault="007C3071" w:rsidP="009A5FA3">
      <w:pPr>
        <w:spacing w:after="0" w:line="240" w:lineRule="auto"/>
        <w:rPr>
          <w:rFonts w:ascii="Times New Roman" w:eastAsia="Times New Roman" w:hAnsi="Times New Roman" w:cs="Times New Roman"/>
          <w:b/>
          <w:sz w:val="23"/>
          <w:szCs w:val="23"/>
          <w:lang w:eastAsia="lt-LT"/>
        </w:rPr>
      </w:pP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2"/>
        <w:gridCol w:w="4820"/>
      </w:tblGrid>
      <w:tr w:rsidR="00DB41CC" w:rsidRPr="00AF7666" w:rsidTr="00A24D97">
        <w:trPr>
          <w:cantSplit/>
          <w:trHeight w:val="447"/>
        </w:trPr>
        <w:tc>
          <w:tcPr>
            <w:tcW w:w="1141" w:type="dxa"/>
            <w:vAlign w:val="center"/>
          </w:tcPr>
          <w:p w:rsidR="00DB41CC" w:rsidRPr="00AF7666" w:rsidRDefault="00DB41CC" w:rsidP="009A5FA3">
            <w:pPr>
              <w:spacing w:after="0" w:line="240" w:lineRule="auto"/>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w:t>
            </w:r>
            <w:r w:rsidR="00F14855" w:rsidRPr="00AF7666">
              <w:rPr>
                <w:rFonts w:ascii="Times New Roman" w:eastAsia="Times New Roman" w:hAnsi="Times New Roman" w:cs="Times New Roman"/>
                <w:b/>
                <w:sz w:val="23"/>
                <w:szCs w:val="23"/>
                <w:lang w:eastAsia="lt-LT"/>
              </w:rPr>
              <w:t>di</w:t>
            </w:r>
          </w:p>
          <w:p w:rsidR="00DB41CC" w:rsidRPr="00AF7666" w:rsidRDefault="00DB41CC" w:rsidP="009A5FA3">
            <w:pPr>
              <w:spacing w:after="0" w:line="240" w:lineRule="auto"/>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mo Nr.</w:t>
            </w:r>
          </w:p>
        </w:tc>
        <w:tc>
          <w:tcPr>
            <w:tcW w:w="4252" w:type="dxa"/>
            <w:vAlign w:val="center"/>
          </w:tcPr>
          <w:p w:rsidR="00DB41CC" w:rsidRPr="00AF7666" w:rsidRDefault="00DB41CC" w:rsidP="009A5FA3">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 xml:space="preserve">Sprendimo pavadinimas </w:t>
            </w:r>
          </w:p>
        </w:tc>
        <w:tc>
          <w:tcPr>
            <w:tcW w:w="4820" w:type="dxa"/>
          </w:tcPr>
          <w:p w:rsidR="00DB41CC" w:rsidRPr="00AF7666" w:rsidRDefault="00DB41CC" w:rsidP="009A5FA3">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Sprendimo esmė</w:t>
            </w:r>
          </w:p>
        </w:tc>
      </w:tr>
      <w:tr w:rsidR="003A1F15" w:rsidRPr="00AF7666" w:rsidTr="00E46D07">
        <w:trPr>
          <w:cantSplit/>
          <w:trHeight w:val="475"/>
        </w:trPr>
        <w:tc>
          <w:tcPr>
            <w:tcW w:w="1141" w:type="dxa"/>
          </w:tcPr>
          <w:p w:rsidR="003A1F15" w:rsidRPr="00E46D07" w:rsidRDefault="003A1F15" w:rsidP="003A1F15">
            <w:pPr>
              <w:spacing w:after="0" w:line="240" w:lineRule="auto"/>
              <w:rPr>
                <w:rFonts w:ascii="Times New Roman" w:hAnsi="Times New Roman" w:cs="Times New Roman"/>
                <w:sz w:val="23"/>
                <w:szCs w:val="23"/>
                <w:lang w:val="en-US"/>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86</w:t>
            </w:r>
          </w:p>
        </w:tc>
        <w:tc>
          <w:tcPr>
            <w:tcW w:w="4252" w:type="dxa"/>
          </w:tcPr>
          <w:p w:rsidR="003A1F15" w:rsidRPr="00556ABC" w:rsidRDefault="00E46D07"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Molupės gatvės pavadinimo suteikimo Klemiškės II kaime.</w:t>
            </w:r>
          </w:p>
        </w:tc>
        <w:tc>
          <w:tcPr>
            <w:tcW w:w="4820" w:type="dxa"/>
          </w:tcPr>
          <w:p w:rsidR="003A1F15" w:rsidRPr="00556ABC" w:rsidRDefault="00E46D07" w:rsidP="00556ABC">
            <w:pPr>
              <w:spacing w:after="0" w:line="240" w:lineRule="auto"/>
              <w:jc w:val="both"/>
              <w:rPr>
                <w:rFonts w:ascii="Times New Roman" w:hAnsi="Times New Roman" w:cs="Times New Roman"/>
                <w:bCs/>
                <w:sz w:val="23"/>
                <w:szCs w:val="23"/>
              </w:rPr>
            </w:pPr>
            <w:r w:rsidRPr="00556ABC">
              <w:rPr>
                <w:rFonts w:ascii="Times New Roman" w:hAnsi="Times New Roman" w:cs="Times New Roman"/>
                <w:color w:val="000000"/>
                <w:sz w:val="23"/>
                <w:szCs w:val="23"/>
                <w:shd w:val="clear" w:color="auto" w:fill="FFFFFF"/>
              </w:rPr>
              <w:t>Suteiktas Molupės gatvės pavadinimas Klemiškės II kaime.</w:t>
            </w:r>
          </w:p>
        </w:tc>
      </w:tr>
      <w:tr w:rsidR="00FA0DE3" w:rsidRPr="00AF7666" w:rsidTr="00E46D07">
        <w:trPr>
          <w:cantSplit/>
          <w:trHeight w:val="483"/>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87</w:t>
            </w:r>
          </w:p>
        </w:tc>
        <w:tc>
          <w:tcPr>
            <w:tcW w:w="4252" w:type="dxa"/>
          </w:tcPr>
          <w:p w:rsidR="00FA0DE3" w:rsidRPr="00556ABC" w:rsidRDefault="00E46D07"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Balėtų gatvės pavadinimo suteikimo Trušelių kaime.</w:t>
            </w:r>
          </w:p>
        </w:tc>
        <w:tc>
          <w:tcPr>
            <w:tcW w:w="4820" w:type="dxa"/>
          </w:tcPr>
          <w:p w:rsidR="00FA0DE3" w:rsidRPr="00556ABC" w:rsidRDefault="00E46D07" w:rsidP="00556ABC">
            <w:pPr>
              <w:spacing w:after="0" w:line="240" w:lineRule="auto"/>
              <w:ind w:right="-81"/>
              <w:jc w:val="both"/>
              <w:rPr>
                <w:rFonts w:ascii="Times New Roman" w:hAnsi="Times New Roman" w:cs="Times New Roman"/>
                <w:bCs/>
                <w:sz w:val="23"/>
                <w:szCs w:val="23"/>
              </w:rPr>
            </w:pPr>
            <w:r w:rsidRPr="00556ABC">
              <w:rPr>
                <w:rFonts w:ascii="Times New Roman" w:hAnsi="Times New Roman" w:cs="Times New Roman"/>
                <w:sz w:val="23"/>
                <w:szCs w:val="23"/>
              </w:rPr>
              <w:t>Suteiktas Balėtų gatvės pavadinimas Trušelių kaime.</w:t>
            </w:r>
          </w:p>
        </w:tc>
      </w:tr>
      <w:tr w:rsidR="00FA0DE3" w:rsidRPr="00AF7666" w:rsidTr="009A0BB2">
        <w:trPr>
          <w:cantSplit/>
          <w:trHeight w:val="489"/>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88</w:t>
            </w:r>
          </w:p>
        </w:tc>
        <w:tc>
          <w:tcPr>
            <w:tcW w:w="4252" w:type="dxa"/>
          </w:tcPr>
          <w:p w:rsidR="00FA0DE3" w:rsidRPr="00556ABC" w:rsidRDefault="00E46D07"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Pelėdų gatvės pavadinimo suteikimo Rimkų kaime.</w:t>
            </w:r>
          </w:p>
        </w:tc>
        <w:tc>
          <w:tcPr>
            <w:tcW w:w="4820" w:type="dxa"/>
          </w:tcPr>
          <w:p w:rsidR="00FA0DE3" w:rsidRPr="00556ABC" w:rsidRDefault="00E46D07" w:rsidP="00556ABC">
            <w:pPr>
              <w:tabs>
                <w:tab w:val="right" w:pos="9639"/>
              </w:tabs>
              <w:spacing w:after="0" w:line="240" w:lineRule="auto"/>
              <w:jc w:val="both"/>
              <w:rPr>
                <w:rFonts w:ascii="Times New Roman" w:hAnsi="Times New Roman" w:cs="Times New Roman"/>
                <w:sz w:val="23"/>
                <w:szCs w:val="23"/>
              </w:rPr>
            </w:pPr>
            <w:r w:rsidRPr="00556ABC">
              <w:rPr>
                <w:rFonts w:ascii="Times New Roman" w:hAnsi="Times New Roman" w:cs="Times New Roman"/>
                <w:sz w:val="23"/>
                <w:szCs w:val="23"/>
              </w:rPr>
              <w:t>Suteiktas Pelėdų gatvės pavadinimas Rimkų kaime.</w:t>
            </w:r>
          </w:p>
        </w:tc>
      </w:tr>
      <w:tr w:rsidR="00FA0DE3" w:rsidRPr="00AF7666" w:rsidTr="004931CF">
        <w:trPr>
          <w:cantSplit/>
          <w:trHeight w:val="457"/>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89</w:t>
            </w:r>
          </w:p>
        </w:tc>
        <w:tc>
          <w:tcPr>
            <w:tcW w:w="4252" w:type="dxa"/>
          </w:tcPr>
          <w:p w:rsidR="00FA0DE3" w:rsidRPr="00556ABC" w:rsidRDefault="00E46D07" w:rsidP="00556ABC">
            <w:pPr>
              <w:shd w:val="clear" w:color="auto" w:fill="FFFFFF"/>
              <w:spacing w:after="0" w:line="240" w:lineRule="auto"/>
              <w:jc w:val="both"/>
              <w:rPr>
                <w:rFonts w:ascii="Times New Roman" w:eastAsia="Times New Roman" w:hAnsi="Times New Roman" w:cs="Times New Roman"/>
                <w:color w:val="000000"/>
                <w:sz w:val="23"/>
                <w:szCs w:val="23"/>
              </w:rPr>
            </w:pPr>
            <w:r w:rsidRPr="00556ABC">
              <w:rPr>
                <w:rFonts w:ascii="Times New Roman" w:eastAsia="Calibri" w:hAnsi="Times New Roman" w:cs="Times New Roman"/>
                <w:color w:val="000000"/>
                <w:sz w:val="23"/>
                <w:szCs w:val="23"/>
                <w:shd w:val="clear" w:color="auto" w:fill="FFFFFF"/>
              </w:rPr>
              <w:t>Dėl Pėteraičių gatvės pavadinimo suteikimo Juodikių kaime.</w:t>
            </w:r>
          </w:p>
        </w:tc>
        <w:tc>
          <w:tcPr>
            <w:tcW w:w="4820" w:type="dxa"/>
          </w:tcPr>
          <w:p w:rsidR="00FA0DE3" w:rsidRPr="00556ABC" w:rsidRDefault="00B85A16" w:rsidP="00556ABC">
            <w:pPr>
              <w:spacing w:after="0" w:line="240" w:lineRule="auto"/>
              <w:jc w:val="both"/>
              <w:rPr>
                <w:rFonts w:ascii="Times New Roman" w:hAnsi="Times New Roman" w:cs="Times New Roman"/>
                <w:sz w:val="23"/>
                <w:szCs w:val="23"/>
              </w:rPr>
            </w:pPr>
            <w:r w:rsidRPr="00556ABC">
              <w:rPr>
                <w:rFonts w:ascii="Times New Roman" w:hAnsi="Times New Roman" w:cs="Times New Roman"/>
                <w:sz w:val="23"/>
                <w:szCs w:val="23"/>
              </w:rPr>
              <w:t>Suteiktas Pėteraičių gatvės pavadinimas Juodikių kaime.</w:t>
            </w:r>
          </w:p>
        </w:tc>
      </w:tr>
      <w:tr w:rsidR="00FA0DE3" w:rsidRPr="00AF7666" w:rsidTr="006A761B">
        <w:trPr>
          <w:cantSplit/>
          <w:trHeight w:val="721"/>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90</w:t>
            </w:r>
          </w:p>
        </w:tc>
        <w:tc>
          <w:tcPr>
            <w:tcW w:w="4252" w:type="dxa"/>
          </w:tcPr>
          <w:p w:rsidR="00FA0DE3" w:rsidRPr="00556ABC" w:rsidRDefault="00B85A16"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Pėteraičių gatvės pavadinimo suteikimo Rokų kaime.</w:t>
            </w:r>
          </w:p>
        </w:tc>
        <w:tc>
          <w:tcPr>
            <w:tcW w:w="4820" w:type="dxa"/>
            <w:vAlign w:val="center"/>
          </w:tcPr>
          <w:p w:rsidR="00FA0DE3" w:rsidRPr="00556ABC" w:rsidRDefault="00B85A16" w:rsidP="00556ABC">
            <w:pPr>
              <w:spacing w:after="0" w:line="240" w:lineRule="auto"/>
              <w:ind w:right="-81"/>
              <w:jc w:val="both"/>
              <w:rPr>
                <w:rFonts w:ascii="Times New Roman" w:hAnsi="Times New Roman" w:cs="Times New Roman"/>
                <w:sz w:val="23"/>
                <w:szCs w:val="23"/>
              </w:rPr>
            </w:pPr>
            <w:r w:rsidRPr="00556ABC">
              <w:rPr>
                <w:rFonts w:ascii="Times New Roman" w:hAnsi="Times New Roman" w:cs="Times New Roman"/>
                <w:sz w:val="23"/>
                <w:szCs w:val="23"/>
              </w:rPr>
              <w:t>Suteiktas Pėteraičių gatvės pavadinimas Rokų kaime.</w:t>
            </w:r>
          </w:p>
        </w:tc>
      </w:tr>
      <w:tr w:rsidR="00FA0DE3" w:rsidRPr="00AF7666" w:rsidTr="00AF7666">
        <w:trPr>
          <w:cantSplit/>
          <w:trHeight w:val="825"/>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91</w:t>
            </w:r>
          </w:p>
        </w:tc>
        <w:tc>
          <w:tcPr>
            <w:tcW w:w="4252" w:type="dxa"/>
          </w:tcPr>
          <w:p w:rsidR="00FA0DE3" w:rsidRPr="00556ABC" w:rsidRDefault="00B85A16"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Dauparų-Kvietinių seniūnijos Kuliškių kaimo Žiobrių, Šlakių, Lašišų ir Griežlių gatvių priskyrimo Gargždų miestui.</w:t>
            </w:r>
          </w:p>
        </w:tc>
        <w:tc>
          <w:tcPr>
            <w:tcW w:w="4820" w:type="dxa"/>
            <w:vAlign w:val="center"/>
          </w:tcPr>
          <w:p w:rsidR="00B85A16" w:rsidRPr="00556ABC" w:rsidRDefault="00B85A16" w:rsidP="00556ABC">
            <w:pPr>
              <w:spacing w:after="0" w:line="240" w:lineRule="auto"/>
              <w:jc w:val="both"/>
              <w:rPr>
                <w:rFonts w:ascii="Times New Roman" w:hAnsi="Times New Roman" w:cs="Times New Roman"/>
                <w:sz w:val="23"/>
                <w:szCs w:val="23"/>
              </w:rPr>
            </w:pPr>
            <w:r w:rsidRPr="00556ABC">
              <w:rPr>
                <w:rFonts w:ascii="Times New Roman" w:hAnsi="Times New Roman" w:cs="Times New Roman"/>
                <w:sz w:val="23"/>
                <w:szCs w:val="23"/>
              </w:rPr>
              <w:t>Priskirti Žiobrių, Šlakių, Lašišų ir Griežlių gatvių pavadinimai Gargždų miestui.</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8678E1">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92</w:t>
            </w:r>
          </w:p>
        </w:tc>
        <w:tc>
          <w:tcPr>
            <w:tcW w:w="4252" w:type="dxa"/>
          </w:tcPr>
          <w:p w:rsidR="00FA0DE3" w:rsidRPr="00556ABC" w:rsidRDefault="00B85A16"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Šlikių gatvės pavadinimo suteikimo Kretingalės miestelyje.</w:t>
            </w:r>
          </w:p>
        </w:tc>
        <w:tc>
          <w:tcPr>
            <w:tcW w:w="4820" w:type="dxa"/>
          </w:tcPr>
          <w:p w:rsidR="00FA0DE3" w:rsidRPr="00556ABC" w:rsidRDefault="00B85A16" w:rsidP="00556ABC">
            <w:pPr>
              <w:spacing w:after="0" w:line="240" w:lineRule="auto"/>
              <w:ind w:right="-81"/>
              <w:jc w:val="both"/>
              <w:rPr>
                <w:rFonts w:ascii="Times New Roman" w:hAnsi="Times New Roman" w:cs="Times New Roman"/>
                <w:sz w:val="23"/>
                <w:szCs w:val="23"/>
              </w:rPr>
            </w:pPr>
            <w:r w:rsidRPr="00556ABC">
              <w:rPr>
                <w:rFonts w:ascii="Times New Roman" w:hAnsi="Times New Roman" w:cs="Times New Roman"/>
                <w:sz w:val="23"/>
                <w:szCs w:val="23"/>
              </w:rPr>
              <w:t>Suteiktas Šlikių gatvės pavadinimas Kretingalės miestelyje.</w:t>
            </w:r>
          </w:p>
        </w:tc>
      </w:tr>
      <w:tr w:rsidR="00FA0DE3" w:rsidRPr="00AF7666" w:rsidTr="008678E1">
        <w:trPr>
          <w:cantSplit/>
          <w:trHeight w:val="767"/>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93</w:t>
            </w:r>
          </w:p>
        </w:tc>
        <w:tc>
          <w:tcPr>
            <w:tcW w:w="4252" w:type="dxa"/>
          </w:tcPr>
          <w:p w:rsidR="00FA0DE3" w:rsidRPr="00556ABC" w:rsidRDefault="00B85A16"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Šlikių kaimo Šlikių gatvės geografinių charakteristikų keitimo.</w:t>
            </w:r>
          </w:p>
        </w:tc>
        <w:tc>
          <w:tcPr>
            <w:tcW w:w="4820" w:type="dxa"/>
          </w:tcPr>
          <w:p w:rsidR="00FA0DE3" w:rsidRPr="00556ABC" w:rsidRDefault="00B85A16" w:rsidP="00556ABC">
            <w:pPr>
              <w:spacing w:after="0" w:line="240" w:lineRule="auto"/>
              <w:ind w:right="-81"/>
              <w:jc w:val="both"/>
              <w:rPr>
                <w:rFonts w:ascii="Times New Roman" w:hAnsi="Times New Roman" w:cs="Times New Roman"/>
                <w:sz w:val="23"/>
                <w:szCs w:val="23"/>
              </w:rPr>
            </w:pPr>
            <w:r w:rsidRPr="00556ABC">
              <w:rPr>
                <w:rFonts w:ascii="Times New Roman" w:hAnsi="Times New Roman" w:cs="Times New Roman"/>
                <w:sz w:val="23"/>
                <w:szCs w:val="23"/>
              </w:rPr>
              <w:t>Pakeistos Šlikių</w:t>
            </w:r>
            <w:r w:rsidRPr="00556ABC">
              <w:rPr>
                <w:rFonts w:ascii="Times New Roman" w:hAnsi="Times New Roman" w:cs="Times New Roman"/>
                <w:color w:val="000000"/>
                <w:sz w:val="23"/>
                <w:szCs w:val="23"/>
                <w:shd w:val="clear" w:color="auto" w:fill="FFFFFF"/>
              </w:rPr>
              <w:t xml:space="preserve"> kaimo Šlikių gatvės geografinės </w:t>
            </w:r>
            <w:r w:rsidR="00556ABC">
              <w:rPr>
                <w:rFonts w:ascii="Times New Roman" w:hAnsi="Times New Roman" w:cs="Times New Roman"/>
                <w:color w:val="000000"/>
                <w:sz w:val="23"/>
                <w:szCs w:val="23"/>
                <w:shd w:val="clear" w:color="auto" w:fill="FFFFFF"/>
              </w:rPr>
              <w:t xml:space="preserve">  </w:t>
            </w:r>
            <w:r w:rsidRPr="00556ABC">
              <w:rPr>
                <w:rFonts w:ascii="Times New Roman" w:hAnsi="Times New Roman" w:cs="Times New Roman"/>
                <w:color w:val="000000"/>
                <w:sz w:val="23"/>
                <w:szCs w:val="23"/>
                <w:shd w:val="clear" w:color="auto" w:fill="FFFFFF"/>
              </w:rPr>
              <w:t>charakteristikos.</w:t>
            </w:r>
          </w:p>
        </w:tc>
      </w:tr>
      <w:tr w:rsidR="00FA0DE3" w:rsidRPr="00AF7666" w:rsidTr="0022087C">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94</w:t>
            </w:r>
          </w:p>
        </w:tc>
        <w:tc>
          <w:tcPr>
            <w:tcW w:w="4252" w:type="dxa"/>
          </w:tcPr>
          <w:p w:rsidR="00FA0DE3" w:rsidRPr="00556ABC" w:rsidRDefault="00B85A16"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Kranto, Kvietinių ir Užuovėjos gatvių pavadinimų panaikinimo Saulažolių kaime.</w:t>
            </w:r>
          </w:p>
        </w:tc>
        <w:tc>
          <w:tcPr>
            <w:tcW w:w="4820" w:type="dxa"/>
          </w:tcPr>
          <w:p w:rsidR="00B85A16" w:rsidRPr="00B85A16" w:rsidRDefault="00B85A16" w:rsidP="00556ABC">
            <w:pPr>
              <w:spacing w:after="0" w:line="240" w:lineRule="auto"/>
              <w:jc w:val="both"/>
              <w:rPr>
                <w:rFonts w:ascii="Times New Roman" w:eastAsia="Times New Roman" w:hAnsi="Times New Roman" w:cs="Times New Roman"/>
                <w:sz w:val="23"/>
                <w:szCs w:val="23"/>
              </w:rPr>
            </w:pPr>
            <w:r w:rsidRPr="00B85A16">
              <w:rPr>
                <w:rFonts w:ascii="Times New Roman" w:eastAsia="Times New Roman" w:hAnsi="Times New Roman" w:cs="Times New Roman"/>
                <w:sz w:val="23"/>
                <w:szCs w:val="23"/>
              </w:rPr>
              <w:t>Panaikinti Kranto, Kvietinių ir Užuovėjos gatvių pavadinim</w:t>
            </w:r>
            <w:r w:rsidRPr="00556ABC">
              <w:rPr>
                <w:rFonts w:ascii="Times New Roman" w:eastAsia="Times New Roman" w:hAnsi="Times New Roman" w:cs="Times New Roman"/>
                <w:sz w:val="23"/>
                <w:szCs w:val="23"/>
              </w:rPr>
              <w:t>ai</w:t>
            </w:r>
            <w:r w:rsidRPr="00B85A16">
              <w:rPr>
                <w:rFonts w:ascii="Times New Roman" w:eastAsia="Times New Roman" w:hAnsi="Times New Roman" w:cs="Times New Roman"/>
                <w:sz w:val="23"/>
                <w:szCs w:val="23"/>
              </w:rPr>
              <w:t xml:space="preserve"> Saulažolių kaime, Dauparų-Kvietinių seniūnijoje, Klaipėdos rajone.</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8678E1">
        <w:trPr>
          <w:cantSplit/>
          <w:trHeight w:val="503"/>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95</w:t>
            </w:r>
          </w:p>
        </w:tc>
        <w:tc>
          <w:tcPr>
            <w:tcW w:w="4252" w:type="dxa"/>
          </w:tcPr>
          <w:p w:rsidR="00FA0DE3" w:rsidRPr="00556ABC" w:rsidRDefault="00B85A16"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sz w:val="23"/>
                <w:szCs w:val="23"/>
                <w:shd w:val="clear" w:color="auto" w:fill="FFFFFF"/>
              </w:rPr>
              <w:t>Dėl sutikimo perimti Jazminų g., Gindulių k. esančius inžinerinius tinklus.</w:t>
            </w:r>
          </w:p>
        </w:tc>
        <w:tc>
          <w:tcPr>
            <w:tcW w:w="4820" w:type="dxa"/>
            <w:vAlign w:val="center"/>
          </w:tcPr>
          <w:p w:rsidR="00B85A16" w:rsidRPr="00556ABC" w:rsidRDefault="00B85A16" w:rsidP="00556ABC">
            <w:pPr>
              <w:spacing w:after="0" w:line="240" w:lineRule="auto"/>
              <w:jc w:val="both"/>
              <w:rPr>
                <w:rFonts w:ascii="Times New Roman" w:eastAsia="Times New Roman" w:hAnsi="Times New Roman" w:cs="Times New Roman"/>
                <w:sz w:val="23"/>
                <w:szCs w:val="23"/>
              </w:rPr>
            </w:pPr>
            <w:r w:rsidRPr="00556ABC">
              <w:rPr>
                <w:rFonts w:ascii="Times New Roman" w:eastAsia="Times New Roman" w:hAnsi="Times New Roman" w:cs="Times New Roman"/>
                <w:sz w:val="23"/>
                <w:szCs w:val="23"/>
              </w:rPr>
              <w:t>Sutikta neatlygintinai perimti Savivaldybės nuosavybėn UAB „Armaris“ perduodamą materialųjį turtą – inžinerinius tinklus, esančius Jazminų g., Gindulių  kaime</w:t>
            </w:r>
            <w:r w:rsidRPr="00556ABC">
              <w:rPr>
                <w:rFonts w:ascii="Times New Roman" w:hAnsi="Times New Roman" w:cs="Times New Roman"/>
                <w:sz w:val="23"/>
                <w:szCs w:val="23"/>
              </w:rPr>
              <w:t xml:space="preserve"> </w:t>
            </w:r>
            <w:r w:rsidRPr="00556ABC">
              <w:rPr>
                <w:rFonts w:ascii="Times New Roman" w:eastAsia="Times New Roman" w:hAnsi="Times New Roman" w:cs="Times New Roman"/>
                <w:sz w:val="23"/>
                <w:szCs w:val="23"/>
              </w:rPr>
              <w:t>pagal trišalę sutartį.</w:t>
            </w:r>
          </w:p>
          <w:p w:rsidR="00FA0DE3" w:rsidRPr="00556ABC" w:rsidRDefault="00FA0DE3" w:rsidP="00556ABC">
            <w:pPr>
              <w:tabs>
                <w:tab w:val="left" w:pos="709"/>
              </w:tabs>
              <w:spacing w:after="0" w:line="240" w:lineRule="auto"/>
              <w:ind w:left="-106" w:right="-81"/>
              <w:jc w:val="both"/>
              <w:rPr>
                <w:rFonts w:ascii="Times New Roman" w:hAnsi="Times New Roman" w:cs="Times New Roman"/>
                <w:bCs/>
                <w:sz w:val="23"/>
                <w:szCs w:val="23"/>
              </w:rPr>
            </w:pPr>
          </w:p>
        </w:tc>
      </w:tr>
      <w:tr w:rsidR="00FA0DE3" w:rsidRPr="00AF7666" w:rsidTr="0022087C">
        <w:trPr>
          <w:cantSplit/>
          <w:trHeight w:val="1014"/>
        </w:trPr>
        <w:tc>
          <w:tcPr>
            <w:tcW w:w="1141" w:type="dxa"/>
          </w:tcPr>
          <w:p w:rsidR="00FA0DE3" w:rsidRPr="00AF7666" w:rsidRDefault="00FA0DE3" w:rsidP="00FA0DE3">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96</w:t>
            </w:r>
          </w:p>
        </w:tc>
        <w:tc>
          <w:tcPr>
            <w:tcW w:w="4252" w:type="dxa"/>
          </w:tcPr>
          <w:p w:rsidR="00FA0DE3" w:rsidRPr="00556ABC" w:rsidRDefault="006F303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minimalaus automobilių stovėjimo vietų skaičiaus sumažinimo.</w:t>
            </w:r>
          </w:p>
        </w:tc>
        <w:tc>
          <w:tcPr>
            <w:tcW w:w="4820" w:type="dxa"/>
          </w:tcPr>
          <w:p w:rsidR="006F303E" w:rsidRPr="00556ABC" w:rsidRDefault="006F303E" w:rsidP="00556ABC">
            <w:pPr>
              <w:spacing w:after="0" w:line="240" w:lineRule="auto"/>
              <w:jc w:val="both"/>
              <w:rPr>
                <w:rFonts w:ascii="Times New Roman" w:hAnsi="Times New Roman" w:cs="Times New Roman"/>
                <w:color w:val="000000"/>
                <w:sz w:val="23"/>
                <w:szCs w:val="23"/>
              </w:rPr>
            </w:pPr>
            <w:r w:rsidRPr="00556ABC">
              <w:rPr>
                <w:rFonts w:ascii="Times New Roman" w:hAnsi="Times New Roman" w:cs="Times New Roman"/>
                <w:bCs/>
                <w:sz w:val="23"/>
                <w:szCs w:val="23"/>
              </w:rPr>
              <w:t>Sumažintas minimalus automobilių stovėjimo vietų skaičius prie projektuojamo gamybos paskirties pastato Žiedų g. 31, Gobergiškės kaime.</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4931CF">
        <w:trPr>
          <w:cantSplit/>
          <w:trHeight w:val="711"/>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97</w:t>
            </w:r>
          </w:p>
        </w:tc>
        <w:tc>
          <w:tcPr>
            <w:tcW w:w="4252" w:type="dxa"/>
          </w:tcPr>
          <w:p w:rsidR="00FA0DE3" w:rsidRPr="00556ABC" w:rsidRDefault="006F303E" w:rsidP="00556ABC">
            <w:pPr>
              <w:shd w:val="clear" w:color="auto" w:fill="FFFFFF"/>
              <w:spacing w:after="0" w:line="240" w:lineRule="auto"/>
              <w:jc w:val="both"/>
              <w:rPr>
                <w:rFonts w:ascii="Times New Roman" w:eastAsia="Times New Roman" w:hAnsi="Times New Roman" w:cs="Times New Roman"/>
                <w:color w:val="000000"/>
                <w:sz w:val="23"/>
                <w:szCs w:val="23"/>
              </w:rPr>
            </w:pPr>
            <w:r w:rsidRPr="00556ABC">
              <w:rPr>
                <w:rFonts w:ascii="Times New Roman" w:eastAsia="Calibri" w:hAnsi="Times New Roman" w:cs="Times New Roman"/>
                <w:color w:val="000000"/>
                <w:sz w:val="23"/>
                <w:szCs w:val="23"/>
                <w:shd w:val="clear" w:color="auto" w:fill="FFFFFF"/>
              </w:rPr>
              <w:t>Dėl minimalaus automobilių stovėjimo vietų skaičiaus sumažinimo.</w:t>
            </w:r>
          </w:p>
        </w:tc>
        <w:tc>
          <w:tcPr>
            <w:tcW w:w="4820" w:type="dxa"/>
          </w:tcPr>
          <w:p w:rsidR="006F303E" w:rsidRPr="00556ABC" w:rsidRDefault="006F303E" w:rsidP="00556ABC">
            <w:pPr>
              <w:spacing w:after="0" w:line="240" w:lineRule="auto"/>
              <w:jc w:val="both"/>
              <w:rPr>
                <w:rFonts w:ascii="Times New Roman" w:hAnsi="Times New Roman" w:cs="Times New Roman"/>
                <w:color w:val="000000"/>
                <w:sz w:val="23"/>
                <w:szCs w:val="23"/>
              </w:rPr>
            </w:pPr>
            <w:r w:rsidRPr="00556ABC">
              <w:rPr>
                <w:rFonts w:ascii="Times New Roman" w:hAnsi="Times New Roman" w:cs="Times New Roman"/>
                <w:bCs/>
                <w:sz w:val="23"/>
                <w:szCs w:val="23"/>
              </w:rPr>
              <w:t>Sumažintas minimalus automobilių stovėjimo vietų skaičius prie projektuojam</w:t>
            </w:r>
            <w:r w:rsidR="00BF77FE">
              <w:rPr>
                <w:rFonts w:ascii="Times New Roman" w:hAnsi="Times New Roman" w:cs="Times New Roman"/>
                <w:bCs/>
                <w:sz w:val="23"/>
                <w:szCs w:val="23"/>
              </w:rPr>
              <w:t>ų</w:t>
            </w:r>
            <w:r w:rsidRPr="00556ABC">
              <w:rPr>
                <w:rFonts w:ascii="Times New Roman" w:hAnsi="Times New Roman" w:cs="Times New Roman"/>
                <w:bCs/>
                <w:sz w:val="23"/>
                <w:szCs w:val="23"/>
              </w:rPr>
              <w:t xml:space="preserve"> ir esam</w:t>
            </w:r>
            <w:r w:rsidR="00BF77FE">
              <w:rPr>
                <w:rFonts w:ascii="Times New Roman" w:hAnsi="Times New Roman" w:cs="Times New Roman"/>
                <w:bCs/>
                <w:sz w:val="23"/>
                <w:szCs w:val="23"/>
              </w:rPr>
              <w:t>ų</w:t>
            </w:r>
            <w:r w:rsidRPr="00556ABC">
              <w:rPr>
                <w:rFonts w:ascii="Times New Roman" w:hAnsi="Times New Roman" w:cs="Times New Roman"/>
                <w:bCs/>
                <w:sz w:val="23"/>
                <w:szCs w:val="23"/>
              </w:rPr>
              <w:t xml:space="preserve"> gamybos paskirties pastatų Gamyklos g. 5, Gargždų mieste.</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6D2BF2">
        <w:trPr>
          <w:cantSplit/>
          <w:trHeight w:val="555"/>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T11-2</w:t>
            </w:r>
            <w:r w:rsidR="00E46D07">
              <w:rPr>
                <w:rFonts w:ascii="Times New Roman" w:eastAsia="Times New Roman" w:hAnsi="Times New Roman" w:cs="Times New Roman"/>
                <w:sz w:val="23"/>
                <w:szCs w:val="23"/>
                <w:lang w:eastAsia="lt-LT"/>
              </w:rPr>
              <w:t>98</w:t>
            </w:r>
          </w:p>
        </w:tc>
        <w:tc>
          <w:tcPr>
            <w:tcW w:w="4252" w:type="dxa"/>
          </w:tcPr>
          <w:p w:rsidR="00FA0DE3" w:rsidRPr="00556ABC" w:rsidRDefault="006F303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tarybos 2006 m. rugpjūčio 24 d. sprendimo Nr. T11-240 „Dėl Gargždų miesto didžiųjų prekybos įmonių išdėstymo specialiojo plano patvirtinimo“ pakeitimo.</w:t>
            </w:r>
          </w:p>
        </w:tc>
        <w:tc>
          <w:tcPr>
            <w:tcW w:w="4820" w:type="dxa"/>
          </w:tcPr>
          <w:p w:rsidR="00BF77FE" w:rsidRPr="00BF77FE" w:rsidRDefault="00BF77FE" w:rsidP="00BF77FE">
            <w:pPr>
              <w:tabs>
                <w:tab w:val="left" w:pos="0"/>
              </w:tabs>
              <w:jc w:val="both"/>
              <w:rPr>
                <w:rFonts w:ascii="Times New Roman" w:hAnsi="Times New Roman" w:cs="Times New Roman"/>
                <w:sz w:val="23"/>
                <w:szCs w:val="23"/>
              </w:rPr>
            </w:pPr>
            <w:r w:rsidRPr="00BF77FE">
              <w:rPr>
                <w:rFonts w:ascii="Times New Roman" w:hAnsi="Times New Roman" w:cs="Times New Roman"/>
                <w:sz w:val="23"/>
                <w:szCs w:val="23"/>
              </w:rPr>
              <w:t>Pripažinta, kad</w:t>
            </w:r>
            <w:r w:rsidR="00F70635">
              <w:rPr>
                <w:rFonts w:ascii="Times New Roman" w:hAnsi="Times New Roman" w:cs="Times New Roman"/>
                <w:sz w:val="23"/>
                <w:szCs w:val="23"/>
              </w:rPr>
              <w:t xml:space="preserve"> Gargždų miesto didžiųjų prekybos įmonių</w:t>
            </w:r>
            <w:r w:rsidRPr="00BF77FE">
              <w:rPr>
                <w:rFonts w:ascii="Times New Roman" w:hAnsi="Times New Roman" w:cs="Times New Roman"/>
                <w:sz w:val="23"/>
                <w:szCs w:val="23"/>
              </w:rPr>
              <w:t xml:space="preserve"> specialiojo plano sprendiniai yra Gargždų miesto bendrojo plano, patvirtinto Klaipėdos rajono savivaldybės tarybos 2014 m. sausio 30 d. sprendimu Nr. T11-36 „Dėl Gargždų miesto bendrojo plano patvirtinimo“, sudedamoji dalis“.</w:t>
            </w:r>
          </w:p>
          <w:p w:rsidR="00FA0DE3" w:rsidRPr="00556ABC" w:rsidRDefault="00FA0DE3" w:rsidP="00BF77FE">
            <w:pPr>
              <w:widowControl w:val="0"/>
              <w:suppressAutoHyphens/>
              <w:spacing w:after="0" w:line="240" w:lineRule="auto"/>
              <w:jc w:val="both"/>
              <w:rPr>
                <w:rFonts w:ascii="Times New Roman" w:hAnsi="Times New Roman" w:cs="Times New Roman"/>
                <w:sz w:val="23"/>
                <w:szCs w:val="23"/>
              </w:rPr>
            </w:pPr>
          </w:p>
        </w:tc>
      </w:tr>
      <w:tr w:rsidR="00FA0DE3" w:rsidRPr="00AF7666" w:rsidTr="0022087C">
        <w:trPr>
          <w:cantSplit/>
          <w:trHeight w:val="1014"/>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T11-2</w:t>
            </w:r>
            <w:r w:rsidR="00E46D07">
              <w:rPr>
                <w:rFonts w:ascii="Times New Roman" w:eastAsia="Times New Roman" w:hAnsi="Times New Roman" w:cs="Times New Roman"/>
                <w:sz w:val="23"/>
                <w:szCs w:val="23"/>
                <w:lang w:eastAsia="lt-LT"/>
              </w:rPr>
              <w:t>99</w:t>
            </w:r>
          </w:p>
        </w:tc>
        <w:tc>
          <w:tcPr>
            <w:tcW w:w="4252" w:type="dxa"/>
          </w:tcPr>
          <w:p w:rsidR="00FA0DE3" w:rsidRPr="00556ABC" w:rsidRDefault="006F303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veiklų, kuriomis gali būti verčiamasi turint verslo liudijimą, 2020 metų fiksuoto pajamų mokesčio ir lengvatų dydžių.</w:t>
            </w:r>
          </w:p>
        </w:tc>
        <w:tc>
          <w:tcPr>
            <w:tcW w:w="4820" w:type="dxa"/>
          </w:tcPr>
          <w:p w:rsidR="00FA0DE3" w:rsidRPr="00556ABC" w:rsidRDefault="006F303E" w:rsidP="00556ABC">
            <w:pPr>
              <w:pStyle w:val="Pagrindiniotekstotrauka"/>
              <w:tabs>
                <w:tab w:val="left" w:pos="540"/>
              </w:tabs>
              <w:ind w:firstLine="0"/>
              <w:rPr>
                <w:sz w:val="23"/>
                <w:szCs w:val="23"/>
              </w:rPr>
            </w:pPr>
            <w:r w:rsidRPr="00556ABC">
              <w:rPr>
                <w:sz w:val="23"/>
                <w:szCs w:val="23"/>
              </w:rPr>
              <w:t xml:space="preserve"> </w:t>
            </w:r>
            <w:r w:rsidRPr="00556ABC">
              <w:rPr>
                <w:bCs/>
                <w:sz w:val="23"/>
                <w:szCs w:val="23"/>
              </w:rPr>
              <w:t>Nustatytos veiklų</w:t>
            </w:r>
            <w:r w:rsidRPr="00556ABC">
              <w:rPr>
                <w:sz w:val="23"/>
                <w:szCs w:val="23"/>
              </w:rPr>
              <w:t xml:space="preserve">, kuriomis gali būti verčiamasi turint verslo liudijimą, </w:t>
            </w:r>
            <w:r w:rsidRPr="00556ABC">
              <w:rPr>
                <w:sz w:val="23"/>
                <w:szCs w:val="23"/>
                <w:lang w:val="en-US"/>
              </w:rPr>
              <w:t xml:space="preserve">2020 </w:t>
            </w:r>
            <w:r w:rsidRPr="00556ABC">
              <w:rPr>
                <w:sz w:val="23"/>
                <w:szCs w:val="23"/>
              </w:rPr>
              <w:t>metų fiksuot</w:t>
            </w:r>
            <w:r w:rsidR="00BF77FE">
              <w:rPr>
                <w:sz w:val="23"/>
                <w:szCs w:val="23"/>
              </w:rPr>
              <w:t>ų</w:t>
            </w:r>
            <w:r w:rsidRPr="00556ABC">
              <w:rPr>
                <w:sz w:val="23"/>
                <w:szCs w:val="23"/>
              </w:rPr>
              <w:t xml:space="preserve"> pajamų mokesčių dydžiai ir lengvatos.</w:t>
            </w:r>
          </w:p>
        </w:tc>
      </w:tr>
      <w:tr w:rsidR="00FA0DE3" w:rsidRPr="00AF7666" w:rsidTr="0099191B">
        <w:trPr>
          <w:cantSplit/>
          <w:trHeight w:val="567"/>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300</w:t>
            </w:r>
          </w:p>
        </w:tc>
        <w:tc>
          <w:tcPr>
            <w:tcW w:w="4252" w:type="dxa"/>
          </w:tcPr>
          <w:p w:rsidR="00FA0DE3" w:rsidRPr="00556ABC" w:rsidRDefault="006F303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nuomos mokesčio už valstybinę žemę tarifų nustatymo.</w:t>
            </w:r>
          </w:p>
        </w:tc>
        <w:tc>
          <w:tcPr>
            <w:tcW w:w="4820" w:type="dxa"/>
          </w:tcPr>
          <w:p w:rsidR="006F303E" w:rsidRPr="00556ABC" w:rsidRDefault="006F303E" w:rsidP="00556ABC">
            <w:pPr>
              <w:tabs>
                <w:tab w:val="num" w:pos="270"/>
                <w:tab w:val="left" w:pos="630"/>
              </w:tabs>
              <w:spacing w:after="0" w:line="240" w:lineRule="auto"/>
              <w:jc w:val="both"/>
              <w:rPr>
                <w:rFonts w:ascii="Times New Roman" w:hAnsi="Times New Roman" w:cs="Times New Roman"/>
                <w:bCs/>
                <w:sz w:val="23"/>
                <w:szCs w:val="23"/>
              </w:rPr>
            </w:pPr>
            <w:r w:rsidRPr="00556ABC">
              <w:rPr>
                <w:rFonts w:ascii="Times New Roman" w:hAnsi="Times New Roman" w:cs="Times New Roman"/>
                <w:sz w:val="23"/>
                <w:szCs w:val="23"/>
              </w:rPr>
              <w:t>Nustatyti nuomos mokesčiai už valstybinę žemę, išnuomotą ne aukciono būdu, tarifai  žemės sklypams, kurie nuomojami pagal nuomos sutartis ir žemės sklypams, kuriais žemės reformos metu leista naudotis iki žemės nuomos ar pirkimo – pardavimo sutarčių sudarymo.</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9A0BB2">
        <w:trPr>
          <w:cantSplit/>
          <w:trHeight w:val="547"/>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301</w:t>
            </w:r>
          </w:p>
        </w:tc>
        <w:tc>
          <w:tcPr>
            <w:tcW w:w="4252" w:type="dxa"/>
          </w:tcPr>
          <w:p w:rsidR="00FA0DE3" w:rsidRPr="00556ABC" w:rsidRDefault="00975EEE" w:rsidP="00556ABC">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tarybos 2019 m. sausio 31 d. sprendimo Nr. T11-8 „Dėl tikslingumo projektą „Gargždų sporto ir sveikatingumo kompleksas“ įgyvendinti viešojo ir privataus sektorių partnerystės būdu“ pripažinimo netekusiu galios.</w:t>
            </w:r>
          </w:p>
        </w:tc>
        <w:tc>
          <w:tcPr>
            <w:tcW w:w="4820" w:type="dxa"/>
          </w:tcPr>
          <w:p w:rsidR="00975EEE" w:rsidRPr="00556ABC" w:rsidRDefault="00975EEE" w:rsidP="00556ABC">
            <w:pPr>
              <w:tabs>
                <w:tab w:val="left" w:pos="540"/>
                <w:tab w:val="right" w:pos="1440"/>
              </w:tabs>
              <w:spacing w:after="0" w:line="240" w:lineRule="auto"/>
              <w:jc w:val="both"/>
              <w:rPr>
                <w:rFonts w:ascii="Times New Roman" w:eastAsia="Times New Roman" w:hAnsi="Times New Roman" w:cs="Times New Roman"/>
                <w:sz w:val="23"/>
                <w:szCs w:val="23"/>
              </w:rPr>
            </w:pPr>
            <w:r w:rsidRPr="00556ABC">
              <w:rPr>
                <w:rFonts w:ascii="Times New Roman" w:eastAsia="Times New Roman" w:hAnsi="Times New Roman" w:cs="Times New Roman"/>
                <w:sz w:val="23"/>
                <w:szCs w:val="23"/>
              </w:rPr>
              <w:t xml:space="preserve">Pripažintas </w:t>
            </w:r>
            <w:r w:rsidRPr="00556ABC">
              <w:rPr>
                <w:rFonts w:ascii="Times New Roman" w:hAnsi="Times New Roman" w:cs="Times New Roman"/>
                <w:sz w:val="23"/>
                <w:szCs w:val="23"/>
              </w:rPr>
              <w:t>netekusiu galios Klaipėdos rajono s</w:t>
            </w:r>
            <w:r w:rsidRPr="00556ABC">
              <w:rPr>
                <w:rFonts w:ascii="Times New Roman" w:eastAsia="Times New Roman" w:hAnsi="Times New Roman" w:cs="Times New Roman"/>
                <w:sz w:val="23"/>
                <w:szCs w:val="23"/>
              </w:rPr>
              <w:t xml:space="preserve">avivaldybės tarybos 2019 m. sausio 31 d. sprendimas Nr. T11-8 „Dėl tikslingumo projektą „Gargždų sporto ir sveikatingumo kompleksas“ įgyvendinti viešojo ir privataus sektorių partnerystės būdu“. </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22087C">
        <w:trPr>
          <w:cantSplit/>
          <w:trHeight w:val="731"/>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302</w:t>
            </w:r>
          </w:p>
        </w:tc>
        <w:tc>
          <w:tcPr>
            <w:tcW w:w="4252" w:type="dxa"/>
          </w:tcPr>
          <w:p w:rsidR="00FA0DE3" w:rsidRPr="00556ABC" w:rsidRDefault="00975EEE" w:rsidP="00556ABC">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tarybos 2016 m. sausio 28 d. sprendimo Nr. T11-9 „Dėl Klaipėdos rajono smulkiojo ir vidutinio verslo plėtros programos nuostatų tvirtinimo“ pakeitimo.</w:t>
            </w:r>
          </w:p>
        </w:tc>
        <w:tc>
          <w:tcPr>
            <w:tcW w:w="4820" w:type="dxa"/>
          </w:tcPr>
          <w:p w:rsidR="00975EEE" w:rsidRPr="00556ABC" w:rsidRDefault="00975EEE" w:rsidP="00556ABC">
            <w:pPr>
              <w:tabs>
                <w:tab w:val="left" w:pos="1418"/>
              </w:tabs>
              <w:spacing w:after="0" w:line="240" w:lineRule="auto"/>
              <w:jc w:val="both"/>
              <w:rPr>
                <w:rFonts w:ascii="Times New Roman" w:hAnsi="Times New Roman" w:cs="Times New Roman"/>
                <w:bCs/>
                <w:sz w:val="23"/>
                <w:szCs w:val="23"/>
              </w:rPr>
            </w:pPr>
            <w:r w:rsidRPr="00556ABC">
              <w:rPr>
                <w:rFonts w:ascii="Times New Roman" w:hAnsi="Times New Roman" w:cs="Times New Roman"/>
                <w:sz w:val="23"/>
                <w:szCs w:val="23"/>
              </w:rPr>
              <w:t>Pakeisti Klaipėdos rajono savivaldybės smulkiojo ir vidutinio verslo plėtros programos nuostatai, patvirtinti Klaipėdos rajono savivaldybės tarybos 2016 m. sausio 28 d. sprendimu Nr. T11-9 „Dėl Klaipėdos rajono smulkiojo ir vidutinio verslo plėtros programos nuostatų tvirtinimo“.</w:t>
            </w:r>
          </w:p>
          <w:p w:rsidR="00FA0DE3" w:rsidRPr="00556ABC" w:rsidRDefault="00FA0DE3" w:rsidP="00556ABC">
            <w:pPr>
              <w:tabs>
                <w:tab w:val="left" w:pos="360"/>
                <w:tab w:val="left" w:pos="1083"/>
              </w:tabs>
              <w:spacing w:after="0" w:line="240" w:lineRule="auto"/>
              <w:ind w:left="-113" w:hanging="6"/>
              <w:jc w:val="both"/>
              <w:rPr>
                <w:rFonts w:ascii="Times New Roman" w:hAnsi="Times New Roman" w:cs="Times New Roman"/>
                <w:bCs/>
                <w:sz w:val="23"/>
                <w:szCs w:val="23"/>
              </w:rPr>
            </w:pPr>
          </w:p>
        </w:tc>
      </w:tr>
      <w:tr w:rsidR="00FA0DE3" w:rsidRPr="00AF7666" w:rsidTr="004931CF">
        <w:trPr>
          <w:cantSplit/>
          <w:trHeight w:val="56"/>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303</w:t>
            </w:r>
          </w:p>
        </w:tc>
        <w:tc>
          <w:tcPr>
            <w:tcW w:w="4252" w:type="dxa"/>
          </w:tcPr>
          <w:p w:rsidR="00FA0DE3" w:rsidRPr="00556ABC" w:rsidRDefault="00975EEE" w:rsidP="00556ABC">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tarybos 2019 m. sausio 31 d. sprendimo Nr. T11-27 „Dėl Klaipėdos rajono savivaldybės aplinkos apsaugos rėmimo specialiosios programos 2019 m. priemonių patvirtinimo“ pakeitimo.</w:t>
            </w:r>
          </w:p>
        </w:tc>
        <w:tc>
          <w:tcPr>
            <w:tcW w:w="4820" w:type="dxa"/>
          </w:tcPr>
          <w:p w:rsidR="00FA0DE3" w:rsidRPr="00556ABC" w:rsidRDefault="0013677A" w:rsidP="00556ABC">
            <w:pPr>
              <w:spacing w:after="0" w:line="240" w:lineRule="auto"/>
              <w:jc w:val="both"/>
              <w:rPr>
                <w:rFonts w:ascii="Times New Roman" w:hAnsi="Times New Roman" w:cs="Times New Roman"/>
                <w:sz w:val="23"/>
                <w:szCs w:val="23"/>
              </w:rPr>
            </w:pPr>
            <w:r w:rsidRPr="0013677A">
              <w:rPr>
                <w:rFonts w:ascii="Times New Roman" w:hAnsi="Times New Roman" w:cs="Times New Roman"/>
                <w:sz w:val="23"/>
                <w:szCs w:val="23"/>
              </w:rPr>
              <w:t>Pakeist</w:t>
            </w:r>
            <w:r>
              <w:rPr>
                <w:rFonts w:ascii="Times New Roman" w:hAnsi="Times New Roman" w:cs="Times New Roman"/>
                <w:sz w:val="23"/>
                <w:szCs w:val="23"/>
              </w:rPr>
              <w:t>os</w:t>
            </w:r>
            <w:r w:rsidRPr="0013677A">
              <w:rPr>
                <w:rFonts w:ascii="Times New Roman" w:hAnsi="Times New Roman" w:cs="Times New Roman"/>
                <w:sz w:val="23"/>
                <w:szCs w:val="23"/>
              </w:rPr>
              <w:t xml:space="preserve"> Klaipėdos rajono savivaldybės aplinkos apsaugos rėmimo specialiosios programos 2019 m. priemon</w:t>
            </w:r>
            <w:r>
              <w:rPr>
                <w:rFonts w:ascii="Times New Roman" w:hAnsi="Times New Roman" w:cs="Times New Roman"/>
                <w:sz w:val="23"/>
                <w:szCs w:val="23"/>
              </w:rPr>
              <w:t>ės</w:t>
            </w:r>
            <w:r w:rsidRPr="0013677A">
              <w:rPr>
                <w:rFonts w:ascii="Times New Roman" w:hAnsi="Times New Roman" w:cs="Times New Roman"/>
                <w:sz w:val="23"/>
                <w:szCs w:val="23"/>
              </w:rPr>
              <w:t>, patvirtint</w:t>
            </w:r>
            <w:r>
              <w:rPr>
                <w:rFonts w:ascii="Times New Roman" w:hAnsi="Times New Roman" w:cs="Times New Roman"/>
                <w:sz w:val="23"/>
                <w:szCs w:val="23"/>
              </w:rPr>
              <w:t>os</w:t>
            </w:r>
            <w:r w:rsidRPr="0013677A">
              <w:rPr>
                <w:rFonts w:ascii="Times New Roman" w:hAnsi="Times New Roman" w:cs="Times New Roman"/>
                <w:sz w:val="23"/>
                <w:szCs w:val="23"/>
              </w:rPr>
              <w:t xml:space="preserve"> Klaipėdos rajono savivaldybės tarybos 2019 m. sausio 31 d. sprendimu Nr. T11-27 „Dėl Klaipėdos rajono savivaldybės aplinkos apsaugos rėmimo specialiosios programos 2019 m. priemonių patvirtinimo“ ir išdėstyt</w:t>
            </w:r>
            <w:r>
              <w:rPr>
                <w:rFonts w:ascii="Times New Roman" w:hAnsi="Times New Roman" w:cs="Times New Roman"/>
                <w:sz w:val="23"/>
                <w:szCs w:val="23"/>
              </w:rPr>
              <w:t>os</w:t>
            </w:r>
            <w:r w:rsidRPr="0013677A">
              <w:rPr>
                <w:rFonts w:ascii="Times New Roman" w:hAnsi="Times New Roman" w:cs="Times New Roman"/>
                <w:sz w:val="23"/>
                <w:szCs w:val="23"/>
              </w:rPr>
              <w:t xml:space="preserve"> nauja redakcija</w:t>
            </w:r>
            <w:r>
              <w:rPr>
                <w:rFonts w:ascii="Times New Roman" w:hAnsi="Times New Roman" w:cs="Times New Roman"/>
                <w:sz w:val="23"/>
                <w:szCs w:val="23"/>
              </w:rPr>
              <w:t>.</w:t>
            </w:r>
          </w:p>
        </w:tc>
      </w:tr>
      <w:tr w:rsidR="00FA0DE3" w:rsidRPr="00AF7666" w:rsidTr="009263BF">
        <w:trPr>
          <w:cantSplit/>
          <w:trHeight w:val="774"/>
        </w:trPr>
        <w:tc>
          <w:tcPr>
            <w:tcW w:w="1141" w:type="dxa"/>
            <w:tcBorders>
              <w:bottom w:val="single" w:sz="4" w:space="0" w:color="auto"/>
            </w:tcBorders>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304</w:t>
            </w:r>
          </w:p>
        </w:tc>
        <w:tc>
          <w:tcPr>
            <w:tcW w:w="4252" w:type="dxa"/>
            <w:tcBorders>
              <w:bottom w:val="single" w:sz="4" w:space="0" w:color="auto"/>
            </w:tcBorders>
          </w:tcPr>
          <w:p w:rsidR="00FA0DE3" w:rsidRPr="00556ABC" w:rsidRDefault="00975EEE" w:rsidP="00556ABC">
            <w:pPr>
              <w:spacing w:after="0" w:line="240" w:lineRule="auto"/>
              <w:jc w:val="both"/>
              <w:rPr>
                <w:rFonts w:ascii="Times New Roman" w:hAnsi="Times New Roman" w:cs="Times New Roman"/>
                <w:sz w:val="23"/>
                <w:szCs w:val="23"/>
              </w:rPr>
            </w:pPr>
            <w:r w:rsidRPr="00556ABC">
              <w:rPr>
                <w:rFonts w:ascii="Times New Roman" w:eastAsia="Calibri" w:hAnsi="Times New Roman" w:cs="Times New Roman"/>
                <w:color w:val="000000"/>
                <w:sz w:val="23"/>
                <w:szCs w:val="23"/>
                <w:shd w:val="clear" w:color="auto" w:fill="FFFFFF"/>
              </w:rPr>
              <w:t>Dėl pritarimo Gargždų krašto muziejaus dalyvavimui projekte „Istorijos kryžkelės“ pagal 2014-2020 m. Interreg Pietų Baltijos bendradarbiavimo per sieną programą partnerio teisėmis.</w:t>
            </w:r>
          </w:p>
        </w:tc>
        <w:tc>
          <w:tcPr>
            <w:tcW w:w="4820" w:type="dxa"/>
            <w:tcBorders>
              <w:bottom w:val="single" w:sz="4" w:space="0" w:color="auto"/>
            </w:tcBorders>
          </w:tcPr>
          <w:p w:rsidR="00FA0DE3" w:rsidRPr="00556ABC" w:rsidRDefault="00975EEE" w:rsidP="00556ABC">
            <w:pPr>
              <w:tabs>
                <w:tab w:val="num" w:pos="720"/>
                <w:tab w:val="left" w:pos="993"/>
              </w:tabs>
              <w:spacing w:after="0" w:line="240" w:lineRule="auto"/>
              <w:ind w:hanging="11"/>
              <w:jc w:val="both"/>
              <w:rPr>
                <w:rFonts w:ascii="Times New Roman" w:hAnsi="Times New Roman" w:cs="Times New Roman"/>
                <w:b/>
                <w:sz w:val="23"/>
                <w:szCs w:val="23"/>
              </w:rPr>
            </w:pPr>
            <w:r w:rsidRPr="00556ABC">
              <w:rPr>
                <w:rFonts w:ascii="Times New Roman" w:hAnsi="Times New Roman" w:cs="Times New Roman"/>
                <w:sz w:val="23"/>
                <w:szCs w:val="23"/>
              </w:rPr>
              <w:t>Pritarta Gargždų krašto muziejaus dalyvavimui projekte „Istorijos kryžkelės“ pagal 2014–2020 m. Interreg Pietų Baltijos bendradarbiavimo per sieną programą partnerio teisėmis.</w:t>
            </w:r>
            <w:r w:rsidRPr="00556ABC">
              <w:rPr>
                <w:rFonts w:ascii="Times New Roman" w:hAnsi="Times New Roman" w:cs="Times New Roman"/>
                <w:b/>
                <w:sz w:val="23"/>
                <w:szCs w:val="23"/>
              </w:rPr>
              <w:t xml:space="preserve"> </w:t>
            </w:r>
          </w:p>
        </w:tc>
      </w:tr>
      <w:tr w:rsidR="00FA0DE3" w:rsidRPr="00AF7666" w:rsidTr="00AF7666">
        <w:trPr>
          <w:cantSplit/>
          <w:trHeight w:val="1407"/>
        </w:trPr>
        <w:tc>
          <w:tcPr>
            <w:tcW w:w="1141" w:type="dxa"/>
            <w:tcBorders>
              <w:bottom w:val="single" w:sz="4" w:space="0" w:color="auto"/>
            </w:tcBorders>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305</w:t>
            </w:r>
          </w:p>
        </w:tc>
        <w:tc>
          <w:tcPr>
            <w:tcW w:w="4252" w:type="dxa"/>
            <w:tcBorders>
              <w:bottom w:val="single" w:sz="4" w:space="0" w:color="auto"/>
            </w:tcBorders>
          </w:tcPr>
          <w:p w:rsidR="00FA0DE3" w:rsidRPr="00556ABC" w:rsidRDefault="00975EEE" w:rsidP="00556ABC">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tarybos 2019 m. kovo 28 d. sprendimo Nr. T11-84 „Dėl bendrojo ugdymo mokyklų klasių, priešmokyklinio ugdymo grupių ir mokinių skaičiaus nustatymo“ pakeitimo.</w:t>
            </w:r>
          </w:p>
        </w:tc>
        <w:tc>
          <w:tcPr>
            <w:tcW w:w="4820" w:type="dxa"/>
            <w:tcBorders>
              <w:bottom w:val="single" w:sz="4" w:space="0" w:color="auto"/>
            </w:tcBorders>
          </w:tcPr>
          <w:p w:rsidR="00FA0DE3" w:rsidRPr="00556ABC" w:rsidRDefault="00975EEE" w:rsidP="00556ABC">
            <w:pPr>
              <w:spacing w:after="0" w:line="240" w:lineRule="auto"/>
              <w:jc w:val="both"/>
              <w:rPr>
                <w:rFonts w:ascii="Times New Roman" w:hAnsi="Times New Roman" w:cs="Times New Roman"/>
                <w:color w:val="000000"/>
                <w:sz w:val="23"/>
                <w:szCs w:val="23"/>
              </w:rPr>
            </w:pPr>
            <w:r w:rsidRPr="00556ABC">
              <w:rPr>
                <w:rFonts w:ascii="Times New Roman" w:hAnsi="Times New Roman" w:cs="Times New Roman"/>
                <w:sz w:val="23"/>
                <w:szCs w:val="23"/>
              </w:rPr>
              <w:t>Patikslinti</w:t>
            </w:r>
            <w:r w:rsidRPr="00556ABC">
              <w:rPr>
                <w:rFonts w:ascii="Times New Roman" w:hAnsi="Times New Roman" w:cs="Times New Roman"/>
                <w:color w:val="000000"/>
                <w:sz w:val="23"/>
                <w:szCs w:val="23"/>
              </w:rPr>
              <w:t xml:space="preserve"> Klaipėdos rajono savivaldybės tarybos 2019 m. kovo 28 d. sprendimo Nr. T11-84 „Dėl bendrojo ugdymo mokyklų klasių, priešmokyklinio ugdymo grupių ir mokinių skaičiaus nustatymo“ kai kuriose mokyklose klasių komplektų skaičiai 2019–2020 mokslo metams.</w:t>
            </w:r>
          </w:p>
        </w:tc>
      </w:tr>
      <w:tr w:rsidR="00FA0DE3" w:rsidRPr="00AF7666" w:rsidTr="00975EEE">
        <w:trPr>
          <w:cantSplit/>
          <w:trHeight w:val="874"/>
        </w:trPr>
        <w:tc>
          <w:tcPr>
            <w:tcW w:w="1141" w:type="dxa"/>
            <w:tcBorders>
              <w:bottom w:val="single" w:sz="4" w:space="0" w:color="auto"/>
            </w:tcBorders>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306</w:t>
            </w:r>
          </w:p>
        </w:tc>
        <w:tc>
          <w:tcPr>
            <w:tcW w:w="4252" w:type="dxa"/>
            <w:tcBorders>
              <w:bottom w:val="single" w:sz="4" w:space="0" w:color="auto"/>
            </w:tcBorders>
          </w:tcPr>
          <w:p w:rsidR="00FA0DE3" w:rsidRPr="00556ABC" w:rsidRDefault="00975EE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 Pedagoginės psichologinės tarnybos nuostatų tvirtinimo.</w:t>
            </w:r>
          </w:p>
        </w:tc>
        <w:tc>
          <w:tcPr>
            <w:tcW w:w="4820" w:type="dxa"/>
            <w:tcBorders>
              <w:bottom w:val="single" w:sz="4" w:space="0" w:color="auto"/>
            </w:tcBorders>
          </w:tcPr>
          <w:p w:rsidR="00975EEE" w:rsidRPr="00556ABC" w:rsidRDefault="00975EEE" w:rsidP="00556ABC">
            <w:pPr>
              <w:spacing w:after="0" w:line="240" w:lineRule="auto"/>
              <w:jc w:val="both"/>
              <w:rPr>
                <w:rFonts w:ascii="Times New Roman" w:hAnsi="Times New Roman" w:cs="Times New Roman"/>
                <w:sz w:val="23"/>
                <w:szCs w:val="23"/>
              </w:rPr>
            </w:pPr>
            <w:r w:rsidRPr="00556ABC">
              <w:rPr>
                <w:rFonts w:ascii="Times New Roman" w:hAnsi="Times New Roman" w:cs="Times New Roman"/>
                <w:sz w:val="23"/>
                <w:szCs w:val="23"/>
              </w:rPr>
              <w:t xml:space="preserve">Patvirtinti </w:t>
            </w:r>
            <w:r w:rsidRPr="00556ABC">
              <w:rPr>
                <w:rFonts w:ascii="Times New Roman" w:eastAsia="Calibri" w:hAnsi="Times New Roman" w:cs="Times New Roman"/>
                <w:color w:val="000000"/>
                <w:sz w:val="23"/>
                <w:szCs w:val="23"/>
                <w:shd w:val="clear" w:color="auto" w:fill="FFFFFF"/>
              </w:rPr>
              <w:t xml:space="preserve">Klaipėdos r. </w:t>
            </w:r>
            <w:r w:rsidRPr="00556ABC">
              <w:rPr>
                <w:rFonts w:ascii="Times New Roman" w:hAnsi="Times New Roman" w:cs="Times New Roman"/>
                <w:sz w:val="23"/>
                <w:szCs w:val="23"/>
              </w:rPr>
              <w:t xml:space="preserve">Pedagoginės psichologinės tarnybos įstaigos nuostatai. </w:t>
            </w:r>
          </w:p>
          <w:p w:rsidR="00FA0DE3" w:rsidRPr="00556ABC" w:rsidRDefault="00FA0DE3" w:rsidP="00556ABC">
            <w:pPr>
              <w:spacing w:after="0" w:line="240" w:lineRule="auto"/>
              <w:ind w:left="-106" w:right="-81"/>
              <w:jc w:val="both"/>
              <w:rPr>
                <w:rFonts w:ascii="Times New Roman" w:hAnsi="Times New Roman" w:cs="Times New Roman"/>
                <w:sz w:val="23"/>
                <w:szCs w:val="23"/>
              </w:rPr>
            </w:pPr>
          </w:p>
        </w:tc>
      </w:tr>
      <w:tr w:rsidR="00FA0DE3" w:rsidRPr="00AF7666" w:rsidTr="000979AF">
        <w:trPr>
          <w:cantSplit/>
          <w:trHeight w:val="635"/>
        </w:trPr>
        <w:tc>
          <w:tcPr>
            <w:tcW w:w="1141" w:type="dxa"/>
          </w:tcPr>
          <w:p w:rsidR="00FA0DE3" w:rsidRPr="00AF7666" w:rsidRDefault="00FA0DE3" w:rsidP="00FA0DE3">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w:t>
            </w:r>
            <w:r w:rsidR="00E46D07">
              <w:rPr>
                <w:rFonts w:ascii="Times New Roman" w:eastAsia="Times New Roman" w:hAnsi="Times New Roman" w:cs="Times New Roman"/>
                <w:sz w:val="23"/>
                <w:szCs w:val="23"/>
                <w:lang w:eastAsia="lt-LT"/>
              </w:rPr>
              <w:t>307</w:t>
            </w:r>
          </w:p>
        </w:tc>
        <w:tc>
          <w:tcPr>
            <w:tcW w:w="4252" w:type="dxa"/>
          </w:tcPr>
          <w:p w:rsidR="00FA0DE3" w:rsidRPr="00556ABC" w:rsidRDefault="00975EE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tarybos 2019 m. rugpjūčio 29 d. sprendimo Nr. T11-271 „Dėl pritarimo skirti lėšas iš Savivaldybės biudžeto papildomam sąlyginiam klasių skaičiui išlaikyti 2019–2020 mokslo metais“ pripažinimo netekusiu galios.</w:t>
            </w:r>
          </w:p>
        </w:tc>
        <w:tc>
          <w:tcPr>
            <w:tcW w:w="4820" w:type="dxa"/>
          </w:tcPr>
          <w:p w:rsidR="00FA0DE3" w:rsidRPr="00556ABC" w:rsidRDefault="00975EEE" w:rsidP="00556ABC">
            <w:pPr>
              <w:spacing w:line="240" w:lineRule="auto"/>
              <w:jc w:val="both"/>
              <w:rPr>
                <w:rFonts w:ascii="Times New Roman" w:hAnsi="Times New Roman" w:cs="Times New Roman"/>
                <w:sz w:val="23"/>
                <w:szCs w:val="23"/>
              </w:rPr>
            </w:pPr>
            <w:r w:rsidRPr="00556ABC">
              <w:rPr>
                <w:rFonts w:ascii="Times New Roman" w:hAnsi="Times New Roman" w:cs="Times New Roman"/>
                <w:sz w:val="23"/>
                <w:szCs w:val="23"/>
              </w:rPr>
              <w:t>Pripažintas netek</w:t>
            </w:r>
            <w:r w:rsidR="00D50ACD">
              <w:rPr>
                <w:rFonts w:ascii="Times New Roman" w:hAnsi="Times New Roman" w:cs="Times New Roman"/>
                <w:sz w:val="23"/>
                <w:szCs w:val="23"/>
              </w:rPr>
              <w:t>usiu</w:t>
            </w:r>
            <w:r w:rsidRPr="00556ABC">
              <w:rPr>
                <w:rFonts w:ascii="Times New Roman" w:hAnsi="Times New Roman" w:cs="Times New Roman"/>
                <w:sz w:val="23"/>
                <w:szCs w:val="23"/>
              </w:rPr>
              <w:t xml:space="preserve"> galios Klaipėdos rajono savivaldybės tarybos 2019 m. rugpjūčio 29 d. sprendimas Nr. T11-271 „Dėl pritarimo skirti lėšas iš savivaldybės biudžeto papildomam sąlyginiam klasių skaičiui išlaikyti 2019–2020 mokslo metais“.</w:t>
            </w:r>
          </w:p>
        </w:tc>
      </w:tr>
      <w:tr w:rsidR="00F84098" w:rsidRPr="00AF7666" w:rsidTr="009263BF">
        <w:trPr>
          <w:cantSplit/>
          <w:trHeight w:val="367"/>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308</w:t>
            </w:r>
          </w:p>
        </w:tc>
        <w:tc>
          <w:tcPr>
            <w:tcW w:w="4252" w:type="dxa"/>
          </w:tcPr>
          <w:p w:rsidR="00F84098" w:rsidRPr="00556ABC" w:rsidRDefault="00975EEE"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metų mokytojo vardo premijos skyrimo.</w:t>
            </w:r>
          </w:p>
        </w:tc>
        <w:tc>
          <w:tcPr>
            <w:tcW w:w="4820" w:type="dxa"/>
          </w:tcPr>
          <w:p w:rsidR="00B223C5" w:rsidRPr="00556ABC" w:rsidRDefault="00D50ACD" w:rsidP="00556ABC">
            <w:pPr>
              <w:tabs>
                <w:tab w:val="left" w:pos="851"/>
              </w:tabs>
              <w:spacing w:after="0" w:line="240" w:lineRule="auto"/>
              <w:jc w:val="both"/>
              <w:rPr>
                <w:rFonts w:ascii="Times New Roman" w:hAnsi="Times New Roman" w:cs="Times New Roman"/>
                <w:spacing w:val="-2"/>
                <w:sz w:val="23"/>
                <w:szCs w:val="23"/>
              </w:rPr>
            </w:pPr>
            <w:r>
              <w:rPr>
                <w:rFonts w:ascii="Times New Roman" w:hAnsi="Times New Roman" w:cs="Times New Roman"/>
                <w:sz w:val="23"/>
                <w:szCs w:val="23"/>
              </w:rPr>
              <w:t xml:space="preserve">Pritarta skirti </w:t>
            </w:r>
            <w:r w:rsidR="00B223C5" w:rsidRPr="00556ABC">
              <w:rPr>
                <w:rFonts w:ascii="Times New Roman" w:hAnsi="Times New Roman" w:cs="Times New Roman"/>
                <w:sz w:val="23"/>
                <w:szCs w:val="23"/>
              </w:rPr>
              <w:t>Metų mokytojo vardo premij</w:t>
            </w:r>
            <w:r>
              <w:rPr>
                <w:rFonts w:ascii="Times New Roman" w:hAnsi="Times New Roman" w:cs="Times New Roman"/>
                <w:sz w:val="23"/>
                <w:szCs w:val="23"/>
              </w:rPr>
              <w:t>as:</w:t>
            </w:r>
          </w:p>
          <w:p w:rsidR="00B223C5" w:rsidRPr="00556ABC" w:rsidRDefault="00B223C5" w:rsidP="00556ABC">
            <w:pPr>
              <w:tabs>
                <w:tab w:val="left" w:pos="851"/>
              </w:tabs>
              <w:spacing w:after="0" w:line="240" w:lineRule="auto"/>
              <w:jc w:val="both"/>
              <w:rPr>
                <w:rFonts w:ascii="Times New Roman" w:hAnsi="Times New Roman" w:cs="Times New Roman"/>
                <w:spacing w:val="-2"/>
                <w:sz w:val="23"/>
                <w:szCs w:val="23"/>
              </w:rPr>
            </w:pPr>
            <w:r w:rsidRPr="00556ABC">
              <w:rPr>
                <w:rFonts w:ascii="Times New Roman" w:hAnsi="Times New Roman" w:cs="Times New Roman"/>
                <w:spacing w:val="-2"/>
                <w:sz w:val="23"/>
                <w:szCs w:val="23"/>
              </w:rPr>
              <w:t>Giedrai Aliulienei, Gargždų ,,Vaivorykštės“ gimnazijos anglų kalbos mokytojai metodininkei.</w:t>
            </w:r>
          </w:p>
          <w:p w:rsidR="00F84098" w:rsidRPr="00556ABC" w:rsidRDefault="00B223C5" w:rsidP="00556ABC">
            <w:pPr>
              <w:tabs>
                <w:tab w:val="left" w:pos="9639"/>
              </w:tabs>
              <w:spacing w:after="0" w:line="240" w:lineRule="auto"/>
              <w:jc w:val="both"/>
              <w:rPr>
                <w:rFonts w:ascii="Times New Roman" w:hAnsi="Times New Roman" w:cs="Times New Roman"/>
                <w:spacing w:val="-2"/>
                <w:sz w:val="23"/>
                <w:szCs w:val="23"/>
              </w:rPr>
            </w:pPr>
            <w:r w:rsidRPr="00556ABC">
              <w:rPr>
                <w:rFonts w:ascii="Times New Roman" w:hAnsi="Times New Roman" w:cs="Times New Roman"/>
                <w:spacing w:val="-2"/>
                <w:sz w:val="23"/>
                <w:szCs w:val="23"/>
              </w:rPr>
              <w:t>Raimondai Kundrotienei, Gargždų ,,Vaivorykštės“ gimnazijos biologijos mokytojai metodininkei.</w:t>
            </w:r>
          </w:p>
          <w:p w:rsidR="00B223C5" w:rsidRPr="00556ABC" w:rsidRDefault="00B223C5" w:rsidP="00556ABC">
            <w:pPr>
              <w:tabs>
                <w:tab w:val="left" w:pos="9639"/>
              </w:tabs>
              <w:spacing w:after="0" w:line="240" w:lineRule="auto"/>
              <w:jc w:val="both"/>
              <w:rPr>
                <w:rFonts w:ascii="Times New Roman" w:hAnsi="Times New Roman" w:cs="Times New Roman"/>
                <w:spacing w:val="-2"/>
                <w:sz w:val="23"/>
                <w:szCs w:val="23"/>
              </w:rPr>
            </w:pPr>
            <w:r w:rsidRPr="00556ABC">
              <w:rPr>
                <w:rFonts w:ascii="Times New Roman" w:hAnsi="Times New Roman" w:cs="Times New Roman"/>
                <w:spacing w:val="-2"/>
                <w:sz w:val="23"/>
                <w:szCs w:val="23"/>
              </w:rPr>
              <w:t>Sigitui Stalmokui, Gargždų muzikos mokyklos saksofono mokytojui ekspertui.</w:t>
            </w:r>
          </w:p>
        </w:tc>
      </w:tr>
      <w:tr w:rsidR="00F84098" w:rsidRPr="00AF7666" w:rsidTr="009263BF">
        <w:trPr>
          <w:cantSplit/>
          <w:trHeight w:val="367"/>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309</w:t>
            </w:r>
          </w:p>
        </w:tc>
        <w:tc>
          <w:tcPr>
            <w:tcW w:w="4252" w:type="dxa"/>
          </w:tcPr>
          <w:p w:rsidR="00F84098" w:rsidRPr="00556ABC" w:rsidRDefault="00B223C5"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pritarimo teikti projekto „Pašto gatvės (Nr. KL8755) Jakų k., Klaipėdos r. sav. rekonstrukcija“ paraišką.</w:t>
            </w:r>
          </w:p>
        </w:tc>
        <w:tc>
          <w:tcPr>
            <w:tcW w:w="4820" w:type="dxa"/>
          </w:tcPr>
          <w:p w:rsidR="00F84098" w:rsidRPr="00556ABC" w:rsidRDefault="00B223C5" w:rsidP="00556ABC">
            <w:pPr>
              <w:tabs>
                <w:tab w:val="left" w:pos="540"/>
                <w:tab w:val="right" w:pos="1440"/>
              </w:tabs>
              <w:spacing w:line="240" w:lineRule="auto"/>
              <w:jc w:val="both"/>
              <w:rPr>
                <w:rFonts w:ascii="Times New Roman" w:hAnsi="Times New Roman" w:cs="Times New Roman"/>
                <w:sz w:val="23"/>
                <w:szCs w:val="23"/>
              </w:rPr>
            </w:pPr>
            <w:r w:rsidRPr="00556ABC">
              <w:rPr>
                <w:rFonts w:ascii="Times New Roman" w:hAnsi="Times New Roman" w:cs="Times New Roman"/>
                <w:sz w:val="23"/>
                <w:szCs w:val="23"/>
              </w:rPr>
              <w:t xml:space="preserve">Pritarta projekto „Pašto gatvės (Nr. KL8755) Jakų k., Klaipėdos r. sav. rekonstrukcija“ paraiškos teikimui finansavimui gauti </w:t>
            </w:r>
            <w:r w:rsidRPr="00556ABC">
              <w:rPr>
                <w:rFonts w:ascii="Times New Roman" w:hAnsi="Times New Roman" w:cs="Times New Roman"/>
                <w:bCs/>
                <w:sz w:val="23"/>
                <w:szCs w:val="23"/>
              </w:rPr>
              <w:t xml:space="preserve">pagal Lietuvos kaimo plėtros 2014–2020 metų programos priemonės „Pagrindinės paslaugos ir kaimų atnaujinimas kaimo vietovėse“ veiklos </w:t>
            </w:r>
            <w:r w:rsidRPr="00556ABC">
              <w:rPr>
                <w:rFonts w:ascii="Times New Roman" w:hAnsi="Times New Roman" w:cs="Times New Roman"/>
                <w:sz w:val="23"/>
                <w:szCs w:val="23"/>
              </w:rPr>
              <w:t xml:space="preserve">srities „Parama investicijoms į visų rūšių mažos apimties infrastruktūrą“ veiklą „Parama vietiniams keliams“. </w:t>
            </w:r>
          </w:p>
        </w:tc>
      </w:tr>
      <w:tr w:rsidR="00F84098" w:rsidRPr="00AF7666" w:rsidTr="0099191B">
        <w:trPr>
          <w:cantSplit/>
          <w:trHeight w:val="1549"/>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310</w:t>
            </w:r>
          </w:p>
        </w:tc>
        <w:tc>
          <w:tcPr>
            <w:tcW w:w="4252" w:type="dxa"/>
          </w:tcPr>
          <w:p w:rsidR="00F84098" w:rsidRPr="00556ABC" w:rsidRDefault="00B223C5"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Klaipėdos rajono savivaldybės švietimo įstaigų direktorių pareiginės algos koeficientų nustatymo.</w:t>
            </w:r>
          </w:p>
        </w:tc>
        <w:tc>
          <w:tcPr>
            <w:tcW w:w="4820" w:type="dxa"/>
          </w:tcPr>
          <w:p w:rsidR="00F84098" w:rsidRPr="00556ABC" w:rsidRDefault="00B223C5" w:rsidP="00556ABC">
            <w:pPr>
              <w:pStyle w:val="Pagrindiniotekstotrauka"/>
              <w:tabs>
                <w:tab w:val="left" w:pos="540"/>
              </w:tabs>
              <w:ind w:right="-81" w:firstLine="0"/>
              <w:rPr>
                <w:bCs/>
                <w:color w:val="000000" w:themeColor="text1"/>
                <w:sz w:val="23"/>
                <w:szCs w:val="23"/>
              </w:rPr>
            </w:pPr>
            <w:r w:rsidRPr="00556ABC">
              <w:rPr>
                <w:color w:val="000000" w:themeColor="text1"/>
                <w:sz w:val="23"/>
                <w:szCs w:val="23"/>
              </w:rPr>
              <w:t>Nustatyti nauji Klaipėdos rajono savivaldybės švietimo įstaigų direktorių pareiginės algos pastoviosios dalies koeficientai (pareiginės algos baziniais dydžiais).</w:t>
            </w:r>
          </w:p>
        </w:tc>
      </w:tr>
      <w:tr w:rsidR="00F84098" w:rsidRPr="00AF7666" w:rsidTr="009263BF">
        <w:trPr>
          <w:cantSplit/>
          <w:trHeight w:val="367"/>
        </w:trPr>
        <w:tc>
          <w:tcPr>
            <w:tcW w:w="1141" w:type="dxa"/>
          </w:tcPr>
          <w:p w:rsidR="00F84098" w:rsidRPr="00AF7666" w:rsidRDefault="00F84098" w:rsidP="00F84098">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311</w:t>
            </w:r>
          </w:p>
        </w:tc>
        <w:tc>
          <w:tcPr>
            <w:tcW w:w="4252" w:type="dxa"/>
          </w:tcPr>
          <w:p w:rsidR="00F84098" w:rsidRPr="00556ABC" w:rsidRDefault="00B223C5" w:rsidP="00556ABC">
            <w:pPr>
              <w:spacing w:after="0" w:line="240" w:lineRule="auto"/>
              <w:jc w:val="both"/>
              <w:rPr>
                <w:rFonts w:ascii="Times New Roman" w:eastAsia="Calibri" w:hAnsi="Times New Roman" w:cs="Times New Roman"/>
                <w:color w:val="000000"/>
                <w:sz w:val="23"/>
                <w:szCs w:val="23"/>
                <w:shd w:val="clear" w:color="auto" w:fill="FFFFFF"/>
              </w:rPr>
            </w:pPr>
            <w:r w:rsidRPr="00556ABC">
              <w:rPr>
                <w:rFonts w:ascii="Times New Roman" w:eastAsia="Calibri" w:hAnsi="Times New Roman" w:cs="Times New Roman"/>
                <w:color w:val="000000"/>
                <w:sz w:val="23"/>
                <w:szCs w:val="23"/>
                <w:shd w:val="clear" w:color="auto" w:fill="FFFFFF"/>
              </w:rPr>
              <w:t>Dėl priemokos skyrimo T. Pagojienei.</w:t>
            </w:r>
          </w:p>
        </w:tc>
        <w:tc>
          <w:tcPr>
            <w:tcW w:w="4820" w:type="dxa"/>
          </w:tcPr>
          <w:p w:rsidR="00F84098" w:rsidRPr="00556ABC" w:rsidRDefault="004C7F84" w:rsidP="00556ABC">
            <w:pPr>
              <w:spacing w:line="240" w:lineRule="auto"/>
              <w:jc w:val="both"/>
              <w:rPr>
                <w:rFonts w:ascii="Times New Roman" w:eastAsia="Times New Roman" w:hAnsi="Times New Roman" w:cs="Times New Roman"/>
                <w:color w:val="000000"/>
                <w:sz w:val="23"/>
                <w:szCs w:val="23"/>
              </w:rPr>
            </w:pPr>
            <w:r w:rsidRPr="00556ABC">
              <w:rPr>
                <w:rFonts w:ascii="Times New Roman" w:hAnsi="Times New Roman" w:cs="Times New Roman"/>
                <w:sz w:val="23"/>
                <w:szCs w:val="23"/>
              </w:rPr>
              <w:t xml:space="preserve">Nustatyta Klaipėdos r. Vėžaičių lopšelio-darželio direktoriaus pavaduotojai ugdymui, laikinai einančiai direktorės pareigas, Tatjanai Pagojienei 30 procentų pareiginės algos pastoviosios dalies dydžio priemoka,  už laikinai nesančio darbuotojo funkcijų vykdymą. </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312</w:t>
            </w:r>
          </w:p>
        </w:tc>
        <w:tc>
          <w:tcPr>
            <w:tcW w:w="4252" w:type="dxa"/>
          </w:tcPr>
          <w:p w:rsidR="00F84098" w:rsidRPr="00556ABC" w:rsidRDefault="00B223C5" w:rsidP="00556ABC">
            <w:pPr>
              <w:spacing w:after="0" w:line="240" w:lineRule="auto"/>
              <w:jc w:val="both"/>
              <w:rPr>
                <w:rFonts w:ascii="Times New Roman" w:hAnsi="Times New Roman" w:cs="Times New Roman"/>
                <w:sz w:val="23"/>
                <w:szCs w:val="23"/>
              </w:rPr>
            </w:pPr>
            <w:r w:rsidRPr="00556ABC">
              <w:rPr>
                <w:rFonts w:ascii="Times New Roman" w:eastAsia="Calibri" w:hAnsi="Times New Roman" w:cs="Times New Roman"/>
                <w:color w:val="000000"/>
                <w:sz w:val="23"/>
                <w:szCs w:val="23"/>
                <w:shd w:val="clear" w:color="auto" w:fill="FFFFFF"/>
              </w:rPr>
              <w:t>Dėl priemokos skyrimo L. Sungailienei.</w:t>
            </w:r>
          </w:p>
        </w:tc>
        <w:tc>
          <w:tcPr>
            <w:tcW w:w="4820" w:type="dxa"/>
          </w:tcPr>
          <w:p w:rsidR="00F84098" w:rsidRPr="00556ABC" w:rsidRDefault="004C7F84" w:rsidP="00556ABC">
            <w:pPr>
              <w:spacing w:line="240" w:lineRule="auto"/>
              <w:jc w:val="both"/>
              <w:rPr>
                <w:rFonts w:ascii="Times New Roman" w:hAnsi="Times New Roman" w:cs="Times New Roman"/>
                <w:sz w:val="23"/>
                <w:szCs w:val="23"/>
              </w:rPr>
            </w:pPr>
            <w:r w:rsidRPr="00556ABC">
              <w:rPr>
                <w:rFonts w:ascii="Times New Roman" w:hAnsi="Times New Roman" w:cs="Times New Roman"/>
                <w:sz w:val="23"/>
                <w:szCs w:val="23"/>
              </w:rPr>
              <w:t>Nustatyta Klaipėdos r. Dovilų vaikų lopšelio-darželio „Kregždutė“ direktoriaus pavaduotojai ugdymui, laikinai einančiai direktorės pareigas, Laimai Sungailienei 30 procentų pareiginės algos pastoviosios dalies dydžio priemoka, už laikinai nesančio darbuotojo funkcijų vykdymą</w:t>
            </w:r>
            <w:r w:rsidR="00D551E4">
              <w:rPr>
                <w:rFonts w:ascii="Times New Roman" w:hAnsi="Times New Roman" w:cs="Times New Roman"/>
                <w:sz w:val="23"/>
                <w:szCs w:val="23"/>
              </w:rPr>
              <w:t>.</w:t>
            </w:r>
            <w:bookmarkStart w:id="0" w:name="_GoBack"/>
            <w:bookmarkEnd w:id="0"/>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313</w:t>
            </w:r>
          </w:p>
        </w:tc>
        <w:tc>
          <w:tcPr>
            <w:tcW w:w="4252" w:type="dxa"/>
          </w:tcPr>
          <w:p w:rsidR="00F84098" w:rsidRPr="00556ABC" w:rsidRDefault="004C7F84"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Dėl priemokos skyrimo Klaipėdos rajono savivaldybės administracijos direktoriui A. Bogdanovui.</w:t>
            </w:r>
          </w:p>
        </w:tc>
        <w:tc>
          <w:tcPr>
            <w:tcW w:w="4820" w:type="dxa"/>
          </w:tcPr>
          <w:p w:rsidR="004C7F84" w:rsidRPr="00556ABC" w:rsidRDefault="004C7F84" w:rsidP="00556ABC">
            <w:pPr>
              <w:spacing w:line="240" w:lineRule="auto"/>
              <w:jc w:val="both"/>
              <w:rPr>
                <w:rFonts w:ascii="Times New Roman" w:hAnsi="Times New Roman" w:cs="Times New Roman"/>
                <w:sz w:val="23"/>
                <w:szCs w:val="23"/>
              </w:rPr>
            </w:pPr>
            <w:r w:rsidRPr="00556ABC">
              <w:rPr>
                <w:rFonts w:ascii="Times New Roman" w:hAnsi="Times New Roman" w:cs="Times New Roman"/>
                <w:sz w:val="23"/>
                <w:szCs w:val="23"/>
              </w:rPr>
              <w:t xml:space="preserve">Paskirta 40 procentų priemoka Administracijos direktoriui A. Bogdanovui už </w:t>
            </w:r>
            <w:r w:rsidRPr="00556ABC">
              <w:rPr>
                <w:rFonts w:ascii="Times New Roman" w:hAnsi="Times New Roman" w:cs="Times New Roman"/>
                <w:bCs/>
                <w:sz w:val="23"/>
                <w:szCs w:val="23"/>
              </w:rPr>
              <w:t>papildomų užduočių, suformuluotų raštu (autobusų stoties modernizavimo koordinavimas, viešųjų paslaugų infrastuktūros plėtros Sendvario seniūnijoje koordinavimas, atstovavimas įstaigai renginiuose ne darbo valandomis), atlikimą, kai dėl to viršijamas įprastas darbo krūvis</w:t>
            </w:r>
            <w:r w:rsidRPr="00556ABC">
              <w:rPr>
                <w:rFonts w:ascii="Times New Roman" w:hAnsi="Times New Roman" w:cs="Times New Roman"/>
                <w:sz w:val="23"/>
                <w:szCs w:val="23"/>
              </w:rPr>
              <w:t>.</w:t>
            </w:r>
          </w:p>
          <w:p w:rsidR="00F84098" w:rsidRPr="00556ABC" w:rsidRDefault="00F84098" w:rsidP="00556ABC">
            <w:pPr>
              <w:spacing w:after="0" w:line="240" w:lineRule="auto"/>
              <w:ind w:left="-106" w:right="-81"/>
              <w:jc w:val="both"/>
              <w:rPr>
                <w:rFonts w:ascii="Times New Roman" w:hAnsi="Times New Roman" w:cs="Times New Roman"/>
                <w:sz w:val="23"/>
                <w:szCs w:val="23"/>
              </w:rPr>
            </w:pP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w:t>
            </w:r>
            <w:r w:rsidR="00E46D07">
              <w:rPr>
                <w:rFonts w:ascii="Times New Roman" w:eastAsia="Times New Roman" w:hAnsi="Times New Roman" w:cs="Times New Roman"/>
                <w:sz w:val="23"/>
                <w:szCs w:val="23"/>
                <w:lang w:eastAsia="lt-LT"/>
              </w:rPr>
              <w:t>314</w:t>
            </w:r>
          </w:p>
        </w:tc>
        <w:tc>
          <w:tcPr>
            <w:tcW w:w="4252" w:type="dxa"/>
          </w:tcPr>
          <w:p w:rsidR="00F84098" w:rsidRPr="00556ABC" w:rsidRDefault="004C7F84"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Dėl priemokos skyrimo Klaipėdos rajono savivaldybės administracijos direktoriaus pavaduotojui J. Ruškiui.</w:t>
            </w:r>
          </w:p>
        </w:tc>
        <w:tc>
          <w:tcPr>
            <w:tcW w:w="4820" w:type="dxa"/>
          </w:tcPr>
          <w:p w:rsidR="00F84098" w:rsidRPr="00556ABC" w:rsidRDefault="004C7F84" w:rsidP="00556ABC">
            <w:pPr>
              <w:spacing w:line="240" w:lineRule="auto"/>
              <w:jc w:val="both"/>
              <w:rPr>
                <w:rFonts w:ascii="Times New Roman" w:hAnsi="Times New Roman" w:cs="Times New Roman"/>
                <w:sz w:val="23"/>
                <w:szCs w:val="23"/>
              </w:rPr>
            </w:pPr>
            <w:r w:rsidRPr="00556ABC">
              <w:rPr>
                <w:rFonts w:ascii="Times New Roman" w:hAnsi="Times New Roman" w:cs="Times New Roman"/>
                <w:sz w:val="23"/>
                <w:szCs w:val="23"/>
              </w:rPr>
              <w:t xml:space="preserve">Paskirta 40 procentų priemoka </w:t>
            </w:r>
            <w:r w:rsidRPr="00556ABC">
              <w:rPr>
                <w:rFonts w:ascii="Times New Roman" w:hAnsi="Times New Roman" w:cs="Times New Roman"/>
                <w:color w:val="000000"/>
                <w:sz w:val="23"/>
                <w:szCs w:val="23"/>
                <w:shd w:val="clear" w:color="auto" w:fill="FFFFFF"/>
              </w:rPr>
              <w:t>Klaipėdos rajono savivaldybės administracijos direktoriaus pavaduotojui</w:t>
            </w:r>
            <w:r w:rsidRPr="00556ABC">
              <w:rPr>
                <w:rFonts w:ascii="Times New Roman" w:hAnsi="Times New Roman" w:cs="Times New Roman"/>
                <w:sz w:val="23"/>
                <w:szCs w:val="23"/>
              </w:rPr>
              <w:t xml:space="preserve"> J. Ruškiui už </w:t>
            </w:r>
            <w:r w:rsidRPr="00556ABC">
              <w:rPr>
                <w:rFonts w:ascii="Times New Roman" w:hAnsi="Times New Roman" w:cs="Times New Roman"/>
                <w:bCs/>
                <w:sz w:val="23"/>
                <w:szCs w:val="23"/>
              </w:rPr>
              <w:t>papildomų užduočių, suformuluotų raštu (</w:t>
            </w:r>
            <w:r w:rsidRPr="00556ABC">
              <w:rPr>
                <w:rFonts w:ascii="Times New Roman" w:hAnsi="Times New Roman" w:cs="Times New Roman"/>
                <w:sz w:val="23"/>
                <w:szCs w:val="23"/>
              </w:rPr>
              <w:t>Priekulės atvirųjų viešųjų erdvių tvarkymo koordinavimas, savivaldybės turto IT apskaitos sistemos įdiegimo koordinavimas, atstovavimas įstaigai renginiuose ne darbo valandomis</w:t>
            </w:r>
            <w:r w:rsidRPr="00556ABC">
              <w:rPr>
                <w:rFonts w:ascii="Times New Roman" w:hAnsi="Times New Roman" w:cs="Times New Roman"/>
                <w:bCs/>
                <w:sz w:val="23"/>
                <w:szCs w:val="23"/>
              </w:rPr>
              <w:t>), atlikimą, kai dėl to viršijamas įprastas darbo krūvis</w:t>
            </w:r>
            <w:r w:rsidRPr="00556ABC">
              <w:rPr>
                <w:rFonts w:ascii="Times New Roman" w:hAnsi="Times New Roman" w:cs="Times New Roman"/>
                <w:sz w:val="23"/>
                <w:szCs w:val="23"/>
              </w:rPr>
              <w:t>.</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315</w:t>
            </w:r>
          </w:p>
        </w:tc>
        <w:tc>
          <w:tcPr>
            <w:tcW w:w="4252" w:type="dxa"/>
          </w:tcPr>
          <w:p w:rsidR="00F84098" w:rsidRPr="00556ABC" w:rsidRDefault="004C7F84"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Dėl Rasos Petrauskienės atleidimo iš Klaipėdos rajono savivaldybės administracijos direktoriaus pavaduotojos pareigų.</w:t>
            </w:r>
          </w:p>
        </w:tc>
        <w:tc>
          <w:tcPr>
            <w:tcW w:w="4820" w:type="dxa"/>
          </w:tcPr>
          <w:p w:rsidR="00E83D5A" w:rsidRPr="00556ABC" w:rsidRDefault="00E83D5A" w:rsidP="00556ABC">
            <w:pPr>
              <w:suppressAutoHyphens/>
              <w:spacing w:line="240" w:lineRule="auto"/>
              <w:jc w:val="both"/>
              <w:rPr>
                <w:rFonts w:ascii="Times New Roman" w:hAnsi="Times New Roman" w:cs="Times New Roman"/>
                <w:sz w:val="23"/>
                <w:szCs w:val="23"/>
                <w:lang w:eastAsia="lt-LT"/>
              </w:rPr>
            </w:pPr>
            <w:r w:rsidRPr="00556ABC">
              <w:rPr>
                <w:rFonts w:ascii="Times New Roman" w:hAnsi="Times New Roman" w:cs="Times New Roman"/>
                <w:color w:val="000000"/>
                <w:sz w:val="23"/>
                <w:szCs w:val="23"/>
                <w:lang w:eastAsia="ar-SA"/>
              </w:rPr>
              <w:t xml:space="preserve"> Atleista </w:t>
            </w:r>
            <w:r w:rsidR="00EC48D6">
              <w:rPr>
                <w:rFonts w:ascii="Times New Roman" w:hAnsi="Times New Roman" w:cs="Times New Roman"/>
                <w:color w:val="000000"/>
                <w:sz w:val="23"/>
                <w:szCs w:val="23"/>
                <w:lang w:eastAsia="ar-SA"/>
              </w:rPr>
              <w:t>Klaipėdos rajono s</w:t>
            </w:r>
            <w:r w:rsidRPr="00556ABC">
              <w:rPr>
                <w:rFonts w:ascii="Times New Roman" w:hAnsi="Times New Roman" w:cs="Times New Roman"/>
                <w:color w:val="000000"/>
                <w:sz w:val="23"/>
                <w:szCs w:val="23"/>
                <w:lang w:eastAsia="ar-SA"/>
              </w:rPr>
              <w:t>avivaldybės administracijos direktoriaus pavaduotoja R</w:t>
            </w:r>
            <w:r w:rsidRPr="00556ABC">
              <w:rPr>
                <w:rFonts w:ascii="Times New Roman" w:hAnsi="Times New Roman" w:cs="Times New Roman"/>
                <w:sz w:val="23"/>
                <w:szCs w:val="23"/>
                <w:lang w:eastAsia="ar-SA"/>
              </w:rPr>
              <w:t>. Petrauskienė.</w:t>
            </w:r>
          </w:p>
          <w:p w:rsidR="00F84098" w:rsidRPr="00556ABC" w:rsidRDefault="00F84098" w:rsidP="00556ABC">
            <w:pPr>
              <w:spacing w:after="0" w:line="240" w:lineRule="auto"/>
              <w:jc w:val="both"/>
              <w:rPr>
                <w:rFonts w:ascii="Times New Roman" w:hAnsi="Times New Roman" w:cs="Times New Roman"/>
                <w:color w:val="000000"/>
                <w:sz w:val="23"/>
                <w:szCs w:val="23"/>
                <w:shd w:val="clear" w:color="auto" w:fill="FFFFFF"/>
              </w:rPr>
            </w:pP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316</w:t>
            </w:r>
          </w:p>
        </w:tc>
        <w:tc>
          <w:tcPr>
            <w:tcW w:w="4252" w:type="dxa"/>
          </w:tcPr>
          <w:p w:rsidR="00F84098" w:rsidRPr="00556ABC" w:rsidRDefault="00E83D5A"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Dėl Klaipėdos rajono savivaldybės bendruomeninių organizacijų tarybos sudarymo.</w:t>
            </w:r>
          </w:p>
        </w:tc>
        <w:tc>
          <w:tcPr>
            <w:tcW w:w="4820" w:type="dxa"/>
          </w:tcPr>
          <w:p w:rsidR="00F84098" w:rsidRPr="00556ABC" w:rsidRDefault="00E83D5A"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Patvirtinta Klaipėdos rajono savivaldybės bendruomeninių organizacijų taryba.</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317</w:t>
            </w:r>
          </w:p>
        </w:tc>
        <w:tc>
          <w:tcPr>
            <w:tcW w:w="4252" w:type="dxa"/>
          </w:tcPr>
          <w:p w:rsidR="00F84098" w:rsidRPr="00556ABC" w:rsidRDefault="00E83D5A"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Dėl turto perdavimo valdyti patikėjimo teise Klaipėdos rajono savivaldybės Jono Lankučio viešajai bibliotekai.</w:t>
            </w:r>
          </w:p>
        </w:tc>
        <w:tc>
          <w:tcPr>
            <w:tcW w:w="4820" w:type="dxa"/>
          </w:tcPr>
          <w:p w:rsidR="00F84098" w:rsidRPr="00556ABC" w:rsidRDefault="00E83D5A" w:rsidP="00556ABC">
            <w:pPr>
              <w:tabs>
                <w:tab w:val="right" w:pos="9639"/>
              </w:tabs>
              <w:spacing w:line="240" w:lineRule="auto"/>
              <w:jc w:val="both"/>
              <w:rPr>
                <w:rFonts w:ascii="Times New Roman" w:hAnsi="Times New Roman" w:cs="Times New Roman"/>
                <w:color w:val="000000"/>
                <w:sz w:val="23"/>
                <w:szCs w:val="23"/>
              </w:rPr>
            </w:pPr>
            <w:r w:rsidRPr="00556ABC">
              <w:rPr>
                <w:rFonts w:ascii="Times New Roman" w:hAnsi="Times New Roman" w:cs="Times New Roman"/>
                <w:color w:val="000000"/>
                <w:sz w:val="23"/>
                <w:szCs w:val="23"/>
              </w:rPr>
              <w:t>Klaipėdos rajono savivaldybės Jono Lankučio viešajai bibliotekai</w:t>
            </w:r>
            <w:r w:rsidRPr="00556ABC">
              <w:rPr>
                <w:rFonts w:ascii="Times New Roman" w:hAnsi="Times New Roman" w:cs="Times New Roman"/>
                <w:sz w:val="23"/>
                <w:szCs w:val="23"/>
              </w:rPr>
              <w:t xml:space="preserve"> perduotos </w:t>
            </w:r>
            <w:r w:rsidRPr="00556ABC">
              <w:rPr>
                <w:rFonts w:ascii="Times New Roman" w:hAnsi="Times New Roman" w:cs="Times New Roman"/>
                <w:color w:val="000000"/>
                <w:sz w:val="23"/>
                <w:szCs w:val="23"/>
              </w:rPr>
              <w:t>valdyti patikėjimo teise patalpos, esanči</w:t>
            </w:r>
            <w:r w:rsidR="0013677A">
              <w:rPr>
                <w:rFonts w:ascii="Times New Roman" w:hAnsi="Times New Roman" w:cs="Times New Roman"/>
                <w:color w:val="000000"/>
                <w:sz w:val="23"/>
                <w:szCs w:val="23"/>
              </w:rPr>
              <w:t>os</w:t>
            </w:r>
            <w:r w:rsidRPr="00556ABC">
              <w:rPr>
                <w:rFonts w:ascii="Times New Roman" w:hAnsi="Times New Roman" w:cs="Times New Roman"/>
                <w:color w:val="000000"/>
                <w:sz w:val="23"/>
                <w:szCs w:val="23"/>
              </w:rPr>
              <w:t xml:space="preserve"> mokyklos pastate, Klaipėdos pl. 5, Gobergiškės k.</w:t>
            </w:r>
          </w:p>
        </w:tc>
      </w:tr>
      <w:tr w:rsidR="00F84098" w:rsidRPr="00AF7666" w:rsidTr="009263BF">
        <w:trPr>
          <w:cantSplit/>
          <w:trHeight w:val="367"/>
        </w:trPr>
        <w:tc>
          <w:tcPr>
            <w:tcW w:w="1141" w:type="dxa"/>
          </w:tcPr>
          <w:p w:rsidR="00F84098" w:rsidRPr="00AF7666" w:rsidRDefault="00F84098" w:rsidP="00F84098">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sidR="00E46D07">
              <w:rPr>
                <w:rFonts w:ascii="Times New Roman" w:eastAsia="Times New Roman" w:hAnsi="Times New Roman" w:cs="Times New Roman"/>
                <w:sz w:val="23"/>
                <w:szCs w:val="23"/>
                <w:lang w:eastAsia="lt-LT"/>
              </w:rPr>
              <w:t>318</w:t>
            </w:r>
          </w:p>
        </w:tc>
        <w:tc>
          <w:tcPr>
            <w:tcW w:w="4252" w:type="dxa"/>
          </w:tcPr>
          <w:p w:rsidR="00F84098" w:rsidRPr="00556ABC" w:rsidRDefault="00E83D5A" w:rsidP="00556ABC">
            <w:pPr>
              <w:spacing w:after="0" w:line="240" w:lineRule="auto"/>
              <w:jc w:val="both"/>
              <w:rPr>
                <w:rFonts w:ascii="Times New Roman" w:hAnsi="Times New Roman" w:cs="Times New Roman"/>
                <w:color w:val="000000"/>
                <w:sz w:val="23"/>
                <w:szCs w:val="23"/>
                <w:shd w:val="clear" w:color="auto" w:fill="FFFFFF"/>
              </w:rPr>
            </w:pPr>
            <w:r w:rsidRPr="00556ABC">
              <w:rPr>
                <w:rFonts w:ascii="Times New Roman" w:hAnsi="Times New Roman" w:cs="Times New Roman"/>
                <w:color w:val="000000"/>
                <w:sz w:val="23"/>
                <w:szCs w:val="23"/>
                <w:shd w:val="clear" w:color="auto" w:fill="FFFFFF"/>
              </w:rPr>
              <w:t>Dėl turto perdavimo panaudos pagrindais vietos veiklos grupei „Pajūrio kraštas“.</w:t>
            </w:r>
          </w:p>
        </w:tc>
        <w:tc>
          <w:tcPr>
            <w:tcW w:w="4820" w:type="dxa"/>
          </w:tcPr>
          <w:p w:rsidR="00F84098" w:rsidRPr="00556ABC" w:rsidRDefault="0013677A" w:rsidP="0013677A">
            <w:pPr>
              <w:jc w:val="both"/>
              <w:rPr>
                <w:rFonts w:ascii="Times New Roman" w:hAnsi="Times New Roman" w:cs="Times New Roman"/>
                <w:sz w:val="23"/>
                <w:szCs w:val="23"/>
                <w:lang w:eastAsia="lt-LT"/>
              </w:rPr>
            </w:pPr>
            <w:r w:rsidRPr="0013677A">
              <w:rPr>
                <w:rFonts w:ascii="Times New Roman" w:hAnsi="Times New Roman" w:cs="Times New Roman"/>
                <w:sz w:val="23"/>
                <w:szCs w:val="23"/>
                <w:lang w:eastAsia="lt-LT"/>
              </w:rPr>
              <w:t>Perduot</w:t>
            </w:r>
            <w:r>
              <w:rPr>
                <w:rFonts w:ascii="Times New Roman" w:hAnsi="Times New Roman" w:cs="Times New Roman"/>
                <w:sz w:val="23"/>
                <w:szCs w:val="23"/>
                <w:lang w:eastAsia="lt-LT"/>
              </w:rPr>
              <w:t>os</w:t>
            </w:r>
            <w:r w:rsidRPr="0013677A">
              <w:rPr>
                <w:rFonts w:ascii="Times New Roman" w:hAnsi="Times New Roman" w:cs="Times New Roman"/>
                <w:sz w:val="23"/>
                <w:szCs w:val="23"/>
                <w:lang w:eastAsia="lt-LT"/>
              </w:rPr>
              <w:t xml:space="preserve"> panaudos pagrindais laikinai neatlygintinai valdyti ir naudotis asociacijai vietos veiklos grupei „Pajūrio kraštas“, </w:t>
            </w:r>
            <w:r w:rsidRPr="0013677A">
              <w:rPr>
                <w:rFonts w:ascii="Times New Roman" w:hAnsi="Times New Roman" w:cs="Times New Roman"/>
                <w:color w:val="000000" w:themeColor="text1"/>
                <w:sz w:val="23"/>
                <w:szCs w:val="23"/>
                <w:lang w:eastAsia="lt-LT"/>
              </w:rPr>
              <w:t>bendro naudojimo patalp</w:t>
            </w:r>
            <w:r>
              <w:rPr>
                <w:rFonts w:ascii="Times New Roman" w:hAnsi="Times New Roman" w:cs="Times New Roman"/>
                <w:color w:val="000000" w:themeColor="text1"/>
                <w:sz w:val="23"/>
                <w:szCs w:val="23"/>
                <w:lang w:eastAsia="lt-LT"/>
              </w:rPr>
              <w:t>os</w:t>
            </w:r>
            <w:r w:rsidRPr="0013677A">
              <w:rPr>
                <w:rFonts w:ascii="Times New Roman" w:hAnsi="Times New Roman" w:cs="Times New Roman"/>
                <w:color w:val="000000" w:themeColor="text1"/>
                <w:sz w:val="23"/>
                <w:szCs w:val="23"/>
                <w:lang w:eastAsia="lt-LT"/>
              </w:rPr>
              <w:t>, esanči</w:t>
            </w:r>
            <w:r>
              <w:rPr>
                <w:rFonts w:ascii="Times New Roman" w:hAnsi="Times New Roman" w:cs="Times New Roman"/>
                <w:color w:val="000000" w:themeColor="text1"/>
                <w:sz w:val="23"/>
                <w:szCs w:val="23"/>
                <w:lang w:eastAsia="lt-LT"/>
              </w:rPr>
              <w:t>os</w:t>
            </w:r>
            <w:r w:rsidRPr="0013677A">
              <w:rPr>
                <w:rFonts w:ascii="Times New Roman" w:hAnsi="Times New Roman" w:cs="Times New Roman"/>
                <w:color w:val="000000" w:themeColor="text1"/>
                <w:sz w:val="23"/>
                <w:szCs w:val="23"/>
                <w:lang w:eastAsia="lt-LT"/>
              </w:rPr>
              <w:t xml:space="preserve"> Kvietinių g. 30, Gargždų m., </w:t>
            </w:r>
            <w:r w:rsidRPr="0013677A">
              <w:rPr>
                <w:rFonts w:ascii="Times New Roman" w:hAnsi="Times New Roman" w:cs="Times New Roman"/>
                <w:sz w:val="23"/>
                <w:szCs w:val="23"/>
                <w:lang w:eastAsia="lt-LT"/>
              </w:rPr>
              <w:t>pastate</w:t>
            </w:r>
            <w:r>
              <w:rPr>
                <w:rFonts w:ascii="Times New Roman" w:hAnsi="Times New Roman" w:cs="Times New Roman"/>
                <w:sz w:val="23"/>
                <w:szCs w:val="23"/>
                <w:lang w:eastAsia="lt-LT"/>
              </w:rPr>
              <w:t>.</w:t>
            </w:r>
            <w:r w:rsidRPr="0013677A">
              <w:rPr>
                <w:rFonts w:ascii="Times New Roman" w:hAnsi="Times New Roman" w:cs="Times New Roman"/>
                <w:sz w:val="23"/>
                <w:szCs w:val="23"/>
                <w:lang w:eastAsia="lt-LT"/>
              </w:rPr>
              <w:t xml:space="preserve"> Panaudos terminas – iki 2022-09-01.</w:t>
            </w:r>
          </w:p>
        </w:tc>
      </w:tr>
    </w:tbl>
    <w:p w:rsidR="004931CF" w:rsidRPr="00AF7666" w:rsidRDefault="004931CF" w:rsidP="004931CF">
      <w:pPr>
        <w:spacing w:after="0" w:line="240" w:lineRule="auto"/>
        <w:jc w:val="both"/>
        <w:rPr>
          <w:rFonts w:ascii="Times New Roman" w:eastAsia="Times New Roman" w:hAnsi="Times New Roman" w:cs="Times New Roman"/>
          <w:sz w:val="23"/>
          <w:szCs w:val="23"/>
          <w:lang w:eastAsia="lt-LT"/>
        </w:rPr>
      </w:pPr>
    </w:p>
    <w:p w:rsidR="004931CF" w:rsidRPr="00AF7666" w:rsidRDefault="004931CF" w:rsidP="004931CF">
      <w:pPr>
        <w:spacing w:after="0" w:line="240" w:lineRule="auto"/>
        <w:ind w:firstLine="567"/>
        <w:jc w:val="both"/>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Visi šių sprendimų tekstai skelbiami Savivaldybės internet</w:t>
      </w:r>
      <w:r w:rsidR="00406FB4">
        <w:rPr>
          <w:rFonts w:ascii="Times New Roman" w:eastAsia="Times New Roman" w:hAnsi="Times New Roman" w:cs="Times New Roman"/>
          <w:sz w:val="23"/>
          <w:szCs w:val="23"/>
          <w:lang w:eastAsia="lt-LT"/>
        </w:rPr>
        <w:t>o</w:t>
      </w:r>
      <w:r w:rsidRPr="00AF7666">
        <w:rPr>
          <w:rFonts w:ascii="Times New Roman" w:eastAsia="Times New Roman" w:hAnsi="Times New Roman" w:cs="Times New Roman"/>
          <w:sz w:val="23"/>
          <w:szCs w:val="23"/>
          <w:lang w:eastAsia="lt-LT"/>
        </w:rPr>
        <w:t xml:space="preserve"> svetainėje </w:t>
      </w:r>
      <w:hyperlink r:id="rId7" w:history="1">
        <w:r w:rsidRPr="00AF7666">
          <w:rPr>
            <w:rFonts w:ascii="Times New Roman" w:eastAsia="Times New Roman" w:hAnsi="Times New Roman" w:cs="Times New Roman"/>
            <w:color w:val="0070C0"/>
            <w:sz w:val="23"/>
            <w:szCs w:val="23"/>
            <w:u w:val="single"/>
            <w:lang w:eastAsia="lt-LT"/>
          </w:rPr>
          <w:t>www.klaipedos-r.lt</w:t>
        </w:r>
      </w:hyperlink>
      <w:r w:rsidRPr="00AF7666">
        <w:rPr>
          <w:rFonts w:ascii="Times New Roman" w:eastAsia="Times New Roman" w:hAnsi="Times New Roman" w:cs="Times New Roman"/>
          <w:color w:val="0070C0"/>
          <w:sz w:val="23"/>
          <w:szCs w:val="23"/>
          <w:lang w:eastAsia="lt-LT"/>
        </w:rPr>
        <w:t xml:space="preserve">. </w:t>
      </w:r>
      <w:r w:rsidRPr="00AF7666">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AF7666">
          <w:rPr>
            <w:rStyle w:val="Hipersaitas"/>
            <w:rFonts w:ascii="Times New Roman" w:eastAsia="Times New Roman" w:hAnsi="Times New Roman" w:cs="Times New Roman"/>
            <w:color w:val="0070C0"/>
            <w:sz w:val="23"/>
            <w:szCs w:val="23"/>
            <w:lang w:eastAsia="lt-LT"/>
          </w:rPr>
          <w:t>www.e-tar.lt</w:t>
        </w:r>
      </w:hyperlink>
      <w:r w:rsidRPr="00AF7666">
        <w:rPr>
          <w:rFonts w:ascii="Times New Roman" w:eastAsia="Times New Roman" w:hAnsi="Times New Roman" w:cs="Times New Roman"/>
          <w:color w:val="0070C0"/>
          <w:sz w:val="23"/>
          <w:szCs w:val="23"/>
          <w:lang w:eastAsia="lt-LT"/>
        </w:rPr>
        <w:t>.</w:t>
      </w:r>
    </w:p>
    <w:p w:rsidR="00876ED6" w:rsidRDefault="00876ED6" w:rsidP="009A5FA3">
      <w:pPr>
        <w:spacing w:after="0" w:line="240" w:lineRule="auto"/>
        <w:rPr>
          <w:rFonts w:ascii="Times New Roman" w:eastAsia="Times New Roman" w:hAnsi="Times New Roman" w:cs="Times New Roman"/>
          <w:sz w:val="23"/>
          <w:szCs w:val="23"/>
          <w:lang w:eastAsia="lt-LT"/>
        </w:rPr>
      </w:pPr>
    </w:p>
    <w:p w:rsidR="00406FB4" w:rsidRDefault="00406FB4" w:rsidP="009A5FA3">
      <w:pPr>
        <w:spacing w:after="0" w:line="240" w:lineRule="auto"/>
        <w:rPr>
          <w:rFonts w:ascii="Times New Roman" w:eastAsia="Times New Roman" w:hAnsi="Times New Roman" w:cs="Times New Roman"/>
          <w:sz w:val="23"/>
          <w:szCs w:val="23"/>
          <w:lang w:eastAsia="lt-LT"/>
        </w:rPr>
      </w:pPr>
    </w:p>
    <w:p w:rsidR="00406FB4" w:rsidRDefault="00406FB4" w:rsidP="009A5FA3">
      <w:pPr>
        <w:spacing w:after="0" w:line="240" w:lineRule="auto"/>
        <w:rPr>
          <w:rFonts w:ascii="Times New Roman" w:eastAsia="Times New Roman" w:hAnsi="Times New Roman" w:cs="Times New Roman"/>
          <w:sz w:val="23"/>
          <w:szCs w:val="23"/>
          <w:lang w:eastAsia="lt-LT"/>
        </w:rPr>
      </w:pPr>
    </w:p>
    <w:p w:rsidR="00406FB4" w:rsidRPr="00AF7666" w:rsidRDefault="00406FB4" w:rsidP="009A5FA3">
      <w:pPr>
        <w:spacing w:after="0" w:line="240" w:lineRule="auto"/>
        <w:rPr>
          <w:rFonts w:ascii="Times New Roman" w:eastAsia="Times New Roman" w:hAnsi="Times New Roman" w:cs="Times New Roman"/>
          <w:sz w:val="23"/>
          <w:szCs w:val="23"/>
          <w:lang w:eastAsia="lt-LT"/>
        </w:rPr>
      </w:pPr>
    </w:p>
    <w:p w:rsidR="0013677A" w:rsidRDefault="0013677A" w:rsidP="009A5FA3">
      <w:pPr>
        <w:spacing w:after="0" w:line="240" w:lineRule="auto"/>
        <w:rPr>
          <w:rFonts w:ascii="Times New Roman" w:eastAsia="Times New Roman" w:hAnsi="Times New Roman" w:cs="Times New Roman"/>
          <w:sz w:val="23"/>
          <w:szCs w:val="23"/>
          <w:lang w:eastAsia="lt-LT"/>
        </w:rPr>
      </w:pPr>
    </w:p>
    <w:p w:rsidR="0013677A" w:rsidRDefault="0013677A" w:rsidP="009A5FA3">
      <w:pPr>
        <w:spacing w:after="0" w:line="240" w:lineRule="auto"/>
        <w:rPr>
          <w:rFonts w:ascii="Times New Roman" w:eastAsia="Times New Roman" w:hAnsi="Times New Roman" w:cs="Times New Roman"/>
          <w:sz w:val="23"/>
          <w:szCs w:val="23"/>
          <w:lang w:eastAsia="lt-LT"/>
        </w:rPr>
      </w:pPr>
    </w:p>
    <w:p w:rsidR="009414CB" w:rsidRPr="00AF7666" w:rsidRDefault="00B6585B" w:rsidP="009A5FA3">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Savivaldybės meras</w:t>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t xml:space="preserve">          </w:t>
      </w:r>
      <w:r w:rsidR="00D42715" w:rsidRPr="00AF7666">
        <w:rPr>
          <w:rFonts w:ascii="Times New Roman" w:eastAsia="Times New Roman" w:hAnsi="Times New Roman" w:cs="Times New Roman"/>
          <w:sz w:val="23"/>
          <w:szCs w:val="23"/>
          <w:lang w:eastAsia="lt-LT"/>
        </w:rPr>
        <w:t xml:space="preserve">       </w:t>
      </w:r>
      <w:r w:rsidR="00DA484C" w:rsidRPr="00AF7666">
        <w:rPr>
          <w:rFonts w:ascii="Times New Roman" w:eastAsia="Times New Roman" w:hAnsi="Times New Roman" w:cs="Times New Roman"/>
          <w:sz w:val="23"/>
          <w:szCs w:val="23"/>
          <w:lang w:eastAsia="lt-LT"/>
        </w:rPr>
        <w:t xml:space="preserve">  </w:t>
      </w:r>
      <w:r w:rsidR="00D42715" w:rsidRPr="00AF7666">
        <w:rPr>
          <w:rFonts w:ascii="Times New Roman" w:eastAsia="Times New Roman" w:hAnsi="Times New Roman" w:cs="Times New Roman"/>
          <w:sz w:val="23"/>
          <w:szCs w:val="23"/>
          <w:lang w:eastAsia="lt-LT"/>
        </w:rPr>
        <w:t xml:space="preserve">   </w:t>
      </w:r>
      <w:r w:rsidRPr="00AF7666">
        <w:rPr>
          <w:rFonts w:ascii="Times New Roman" w:eastAsia="Times New Roman" w:hAnsi="Times New Roman" w:cs="Times New Roman"/>
          <w:sz w:val="23"/>
          <w:szCs w:val="23"/>
          <w:lang w:eastAsia="lt-LT"/>
        </w:rPr>
        <w:t xml:space="preserve">  </w:t>
      </w:r>
      <w:r w:rsidR="00DA484C" w:rsidRPr="00AF7666">
        <w:rPr>
          <w:rFonts w:ascii="Times New Roman" w:eastAsia="Times New Roman" w:hAnsi="Times New Roman" w:cs="Times New Roman"/>
          <w:sz w:val="23"/>
          <w:szCs w:val="23"/>
          <w:lang w:eastAsia="lt-LT"/>
        </w:rPr>
        <w:t>Bronius Markauskas</w:t>
      </w:r>
    </w:p>
    <w:sectPr w:rsidR="009414CB" w:rsidRPr="00AF7666" w:rsidSect="0066075D">
      <w:headerReference w:type="even" r:id="rId9"/>
      <w:headerReference w:type="default" r:id="rId10"/>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18" w:rsidRDefault="00843818">
      <w:pPr>
        <w:spacing w:after="0" w:line="240" w:lineRule="auto"/>
      </w:pPr>
      <w:r>
        <w:separator/>
      </w:r>
    </w:p>
  </w:endnote>
  <w:endnote w:type="continuationSeparator" w:id="0">
    <w:p w:rsidR="00843818" w:rsidRDefault="0084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18" w:rsidRDefault="00843818">
      <w:pPr>
        <w:spacing w:after="0" w:line="240" w:lineRule="auto"/>
      </w:pPr>
      <w:r>
        <w:separator/>
      </w:r>
    </w:p>
  </w:footnote>
  <w:footnote w:type="continuationSeparator" w:id="0">
    <w:p w:rsidR="00843818" w:rsidRDefault="00843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Default="00720E7C"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10996" w:rsidRDefault="004109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Pr="006256EB" w:rsidRDefault="00720E7C" w:rsidP="00410996">
    <w:pPr>
      <w:pStyle w:val="Antrats"/>
      <w:framePr w:wrap="around" w:vAnchor="text" w:hAnchor="margin" w:xAlign="center" w:y="1"/>
      <w:rPr>
        <w:rStyle w:val="Puslapionumeris"/>
        <w:rFonts w:ascii="Times New Roman" w:hAnsi="Times New Roman" w:cs="Times New Roman"/>
        <w:sz w:val="24"/>
        <w:szCs w:val="24"/>
      </w:rPr>
    </w:pPr>
    <w:r w:rsidRPr="006256EB">
      <w:rPr>
        <w:rStyle w:val="Puslapionumeris"/>
        <w:rFonts w:ascii="Times New Roman" w:hAnsi="Times New Roman" w:cs="Times New Roman"/>
        <w:sz w:val="24"/>
        <w:szCs w:val="24"/>
      </w:rPr>
      <w:fldChar w:fldCharType="begin"/>
    </w:r>
    <w:r w:rsidRPr="006256EB">
      <w:rPr>
        <w:rStyle w:val="Puslapionumeris"/>
        <w:rFonts w:ascii="Times New Roman" w:hAnsi="Times New Roman" w:cs="Times New Roman"/>
        <w:sz w:val="24"/>
        <w:szCs w:val="24"/>
      </w:rPr>
      <w:instrText xml:space="preserve">PAGE  </w:instrText>
    </w:r>
    <w:r w:rsidRPr="006256EB">
      <w:rPr>
        <w:rStyle w:val="Puslapionumeris"/>
        <w:rFonts w:ascii="Times New Roman" w:hAnsi="Times New Roman" w:cs="Times New Roman"/>
        <w:sz w:val="24"/>
        <w:szCs w:val="24"/>
      </w:rPr>
      <w:fldChar w:fldCharType="separate"/>
    </w:r>
    <w:r w:rsidR="00701F20" w:rsidRPr="006256EB">
      <w:rPr>
        <w:rStyle w:val="Puslapionumeris"/>
        <w:rFonts w:ascii="Times New Roman" w:hAnsi="Times New Roman" w:cs="Times New Roman"/>
        <w:noProof/>
        <w:sz w:val="24"/>
        <w:szCs w:val="24"/>
      </w:rPr>
      <w:t>3</w:t>
    </w:r>
    <w:r w:rsidRPr="006256EB">
      <w:rPr>
        <w:rStyle w:val="Puslapionumeris"/>
        <w:rFonts w:ascii="Times New Roman" w:hAnsi="Times New Roman" w:cs="Times New Roman"/>
        <w:sz w:val="24"/>
        <w:szCs w:val="24"/>
      </w:rPr>
      <w:fldChar w:fldCharType="end"/>
    </w:r>
  </w:p>
  <w:p w:rsidR="00410996" w:rsidRPr="006256EB" w:rsidRDefault="00410996">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B05"/>
    <w:multiLevelType w:val="multilevel"/>
    <w:tmpl w:val="42541588"/>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A8908DE"/>
    <w:multiLevelType w:val="multilevel"/>
    <w:tmpl w:val="FF6C8F6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510C6F5D"/>
    <w:multiLevelType w:val="hybridMultilevel"/>
    <w:tmpl w:val="3930611A"/>
    <w:lvl w:ilvl="0" w:tplc="DDC2F868">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6" w15:restartNumberingAfterBreak="0">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abstractNum w:abstractNumId="7" w15:restartNumberingAfterBreak="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228A9"/>
    <w:rsid w:val="000260F2"/>
    <w:rsid w:val="00030B90"/>
    <w:rsid w:val="00035429"/>
    <w:rsid w:val="0003645C"/>
    <w:rsid w:val="000573CD"/>
    <w:rsid w:val="00057685"/>
    <w:rsid w:val="00075586"/>
    <w:rsid w:val="00077482"/>
    <w:rsid w:val="00083A76"/>
    <w:rsid w:val="000979AF"/>
    <w:rsid w:val="000C685E"/>
    <w:rsid w:val="000D382A"/>
    <w:rsid w:val="000E78E7"/>
    <w:rsid w:val="00104220"/>
    <w:rsid w:val="001215AE"/>
    <w:rsid w:val="00126459"/>
    <w:rsid w:val="00127576"/>
    <w:rsid w:val="00131E43"/>
    <w:rsid w:val="00134A23"/>
    <w:rsid w:val="0013677A"/>
    <w:rsid w:val="00136DD1"/>
    <w:rsid w:val="001378A7"/>
    <w:rsid w:val="00156E3F"/>
    <w:rsid w:val="00185B5B"/>
    <w:rsid w:val="001867FD"/>
    <w:rsid w:val="00197FB7"/>
    <w:rsid w:val="001B3A05"/>
    <w:rsid w:val="001B629C"/>
    <w:rsid w:val="001B6FE7"/>
    <w:rsid w:val="001C226E"/>
    <w:rsid w:val="001C421C"/>
    <w:rsid w:val="001D1B0B"/>
    <w:rsid w:val="001D5926"/>
    <w:rsid w:val="00202E2C"/>
    <w:rsid w:val="00202F19"/>
    <w:rsid w:val="002122E9"/>
    <w:rsid w:val="00212DF1"/>
    <w:rsid w:val="002253BD"/>
    <w:rsid w:val="00230CD0"/>
    <w:rsid w:val="0025637A"/>
    <w:rsid w:val="00256A12"/>
    <w:rsid w:val="00256ADC"/>
    <w:rsid w:val="00260538"/>
    <w:rsid w:val="00265B6B"/>
    <w:rsid w:val="00274942"/>
    <w:rsid w:val="00281DB5"/>
    <w:rsid w:val="00291596"/>
    <w:rsid w:val="00291DF8"/>
    <w:rsid w:val="00292009"/>
    <w:rsid w:val="00293AE5"/>
    <w:rsid w:val="00297BD1"/>
    <w:rsid w:val="002A43BE"/>
    <w:rsid w:val="002C49A7"/>
    <w:rsid w:val="002C7621"/>
    <w:rsid w:val="002C7758"/>
    <w:rsid w:val="002D07C6"/>
    <w:rsid w:val="002D589C"/>
    <w:rsid w:val="002E0215"/>
    <w:rsid w:val="002E076F"/>
    <w:rsid w:val="002E1A3B"/>
    <w:rsid w:val="002E3032"/>
    <w:rsid w:val="00302768"/>
    <w:rsid w:val="0030313D"/>
    <w:rsid w:val="003262C4"/>
    <w:rsid w:val="00330EE0"/>
    <w:rsid w:val="003341AD"/>
    <w:rsid w:val="00334F71"/>
    <w:rsid w:val="00354A0B"/>
    <w:rsid w:val="00355EE7"/>
    <w:rsid w:val="00375359"/>
    <w:rsid w:val="0038514C"/>
    <w:rsid w:val="00385ABC"/>
    <w:rsid w:val="0039030C"/>
    <w:rsid w:val="00396053"/>
    <w:rsid w:val="003A1122"/>
    <w:rsid w:val="003A1655"/>
    <w:rsid w:val="003A1F15"/>
    <w:rsid w:val="003A3FCB"/>
    <w:rsid w:val="003B29E8"/>
    <w:rsid w:val="003D1579"/>
    <w:rsid w:val="003D7A6B"/>
    <w:rsid w:val="003E2287"/>
    <w:rsid w:val="003E5AC5"/>
    <w:rsid w:val="003F1864"/>
    <w:rsid w:val="003F30BA"/>
    <w:rsid w:val="00401A29"/>
    <w:rsid w:val="0040273A"/>
    <w:rsid w:val="00406FB4"/>
    <w:rsid w:val="00410996"/>
    <w:rsid w:val="00412F4F"/>
    <w:rsid w:val="00424A5A"/>
    <w:rsid w:val="00446886"/>
    <w:rsid w:val="00466A30"/>
    <w:rsid w:val="0048344D"/>
    <w:rsid w:val="004931CF"/>
    <w:rsid w:val="00494549"/>
    <w:rsid w:val="00494B18"/>
    <w:rsid w:val="004955F0"/>
    <w:rsid w:val="004B12F2"/>
    <w:rsid w:val="004B3D8B"/>
    <w:rsid w:val="004C675C"/>
    <w:rsid w:val="004C7F84"/>
    <w:rsid w:val="004D1601"/>
    <w:rsid w:val="004E7231"/>
    <w:rsid w:val="004E7C4E"/>
    <w:rsid w:val="004F4C21"/>
    <w:rsid w:val="00502067"/>
    <w:rsid w:val="00506357"/>
    <w:rsid w:val="00514976"/>
    <w:rsid w:val="005228F9"/>
    <w:rsid w:val="00524F97"/>
    <w:rsid w:val="005360BA"/>
    <w:rsid w:val="005361AF"/>
    <w:rsid w:val="00537334"/>
    <w:rsid w:val="00543852"/>
    <w:rsid w:val="00546795"/>
    <w:rsid w:val="005475E2"/>
    <w:rsid w:val="005542FA"/>
    <w:rsid w:val="00556ABC"/>
    <w:rsid w:val="00566137"/>
    <w:rsid w:val="005A3047"/>
    <w:rsid w:val="005A4377"/>
    <w:rsid w:val="005B1A29"/>
    <w:rsid w:val="005C2644"/>
    <w:rsid w:val="005C4801"/>
    <w:rsid w:val="005C73BB"/>
    <w:rsid w:val="005D63B5"/>
    <w:rsid w:val="005D6DFB"/>
    <w:rsid w:val="005E5D97"/>
    <w:rsid w:val="005F6E04"/>
    <w:rsid w:val="00607385"/>
    <w:rsid w:val="00611EE0"/>
    <w:rsid w:val="00617C86"/>
    <w:rsid w:val="006230B1"/>
    <w:rsid w:val="006256EB"/>
    <w:rsid w:val="0063595C"/>
    <w:rsid w:val="00635F2B"/>
    <w:rsid w:val="00654514"/>
    <w:rsid w:val="00654E7A"/>
    <w:rsid w:val="0066075D"/>
    <w:rsid w:val="00665651"/>
    <w:rsid w:val="00667F15"/>
    <w:rsid w:val="006910C4"/>
    <w:rsid w:val="00696F82"/>
    <w:rsid w:val="006A0409"/>
    <w:rsid w:val="006A1F0F"/>
    <w:rsid w:val="006B1918"/>
    <w:rsid w:val="006C3CCF"/>
    <w:rsid w:val="006C73D1"/>
    <w:rsid w:val="006D02FE"/>
    <w:rsid w:val="006D2BF2"/>
    <w:rsid w:val="006E2FD0"/>
    <w:rsid w:val="006E6874"/>
    <w:rsid w:val="006F303E"/>
    <w:rsid w:val="00700787"/>
    <w:rsid w:val="00701F20"/>
    <w:rsid w:val="00702D29"/>
    <w:rsid w:val="0072008D"/>
    <w:rsid w:val="00720E7C"/>
    <w:rsid w:val="00722D99"/>
    <w:rsid w:val="00756400"/>
    <w:rsid w:val="00756E64"/>
    <w:rsid w:val="00766D41"/>
    <w:rsid w:val="00774C44"/>
    <w:rsid w:val="00775274"/>
    <w:rsid w:val="007761C1"/>
    <w:rsid w:val="007B1B55"/>
    <w:rsid w:val="007C3071"/>
    <w:rsid w:val="007C5CCE"/>
    <w:rsid w:val="007F2B40"/>
    <w:rsid w:val="007F3B39"/>
    <w:rsid w:val="00800F89"/>
    <w:rsid w:val="0081258A"/>
    <w:rsid w:val="008148A1"/>
    <w:rsid w:val="00816B0A"/>
    <w:rsid w:val="00832F25"/>
    <w:rsid w:val="00843818"/>
    <w:rsid w:val="00845143"/>
    <w:rsid w:val="008524D5"/>
    <w:rsid w:val="00861B5E"/>
    <w:rsid w:val="008645EC"/>
    <w:rsid w:val="00876ED6"/>
    <w:rsid w:val="008A2D2F"/>
    <w:rsid w:val="008B0F10"/>
    <w:rsid w:val="008B1325"/>
    <w:rsid w:val="008B1E0B"/>
    <w:rsid w:val="008B2C73"/>
    <w:rsid w:val="008B5E5C"/>
    <w:rsid w:val="008D7AEA"/>
    <w:rsid w:val="008E68B8"/>
    <w:rsid w:val="008E7225"/>
    <w:rsid w:val="008F3B19"/>
    <w:rsid w:val="008F6490"/>
    <w:rsid w:val="008F6F79"/>
    <w:rsid w:val="009029C3"/>
    <w:rsid w:val="009148FF"/>
    <w:rsid w:val="009329AD"/>
    <w:rsid w:val="009414CB"/>
    <w:rsid w:val="00944ED7"/>
    <w:rsid w:val="0096107E"/>
    <w:rsid w:val="0096735D"/>
    <w:rsid w:val="00967468"/>
    <w:rsid w:val="009675D4"/>
    <w:rsid w:val="00975EEE"/>
    <w:rsid w:val="00976131"/>
    <w:rsid w:val="0099191B"/>
    <w:rsid w:val="00993D9D"/>
    <w:rsid w:val="009A0BB2"/>
    <w:rsid w:val="009A5FA3"/>
    <w:rsid w:val="009B5490"/>
    <w:rsid w:val="009D083F"/>
    <w:rsid w:val="009D21A1"/>
    <w:rsid w:val="009D317E"/>
    <w:rsid w:val="009D6B68"/>
    <w:rsid w:val="009E16D2"/>
    <w:rsid w:val="009E1A11"/>
    <w:rsid w:val="009F32D3"/>
    <w:rsid w:val="009F5DC3"/>
    <w:rsid w:val="00A060DA"/>
    <w:rsid w:val="00A11706"/>
    <w:rsid w:val="00A23DB1"/>
    <w:rsid w:val="00A24D97"/>
    <w:rsid w:val="00A2508F"/>
    <w:rsid w:val="00A443BA"/>
    <w:rsid w:val="00A707F6"/>
    <w:rsid w:val="00A708B7"/>
    <w:rsid w:val="00A741C8"/>
    <w:rsid w:val="00A902DA"/>
    <w:rsid w:val="00A906D6"/>
    <w:rsid w:val="00A93428"/>
    <w:rsid w:val="00A94FA2"/>
    <w:rsid w:val="00AA2C26"/>
    <w:rsid w:val="00AB5DD8"/>
    <w:rsid w:val="00AC785A"/>
    <w:rsid w:val="00AD0A9B"/>
    <w:rsid w:val="00AF3DF1"/>
    <w:rsid w:val="00AF6902"/>
    <w:rsid w:val="00AF7666"/>
    <w:rsid w:val="00B04C65"/>
    <w:rsid w:val="00B223C5"/>
    <w:rsid w:val="00B224E7"/>
    <w:rsid w:val="00B238AA"/>
    <w:rsid w:val="00B2422F"/>
    <w:rsid w:val="00B330B0"/>
    <w:rsid w:val="00B50915"/>
    <w:rsid w:val="00B615E0"/>
    <w:rsid w:val="00B62F19"/>
    <w:rsid w:val="00B6585B"/>
    <w:rsid w:val="00B67651"/>
    <w:rsid w:val="00B76202"/>
    <w:rsid w:val="00B77F4E"/>
    <w:rsid w:val="00B82C0A"/>
    <w:rsid w:val="00B854FF"/>
    <w:rsid w:val="00B85A16"/>
    <w:rsid w:val="00BA7AB6"/>
    <w:rsid w:val="00BB146B"/>
    <w:rsid w:val="00BB23CA"/>
    <w:rsid w:val="00BB6EAA"/>
    <w:rsid w:val="00BC32D6"/>
    <w:rsid w:val="00BC7EA3"/>
    <w:rsid w:val="00BD1B2F"/>
    <w:rsid w:val="00BD55A3"/>
    <w:rsid w:val="00BE3AED"/>
    <w:rsid w:val="00BF370F"/>
    <w:rsid w:val="00BF3C4E"/>
    <w:rsid w:val="00BF77FE"/>
    <w:rsid w:val="00C0345D"/>
    <w:rsid w:val="00C05462"/>
    <w:rsid w:val="00C1597E"/>
    <w:rsid w:val="00C175F1"/>
    <w:rsid w:val="00C278C2"/>
    <w:rsid w:val="00C37801"/>
    <w:rsid w:val="00C430A4"/>
    <w:rsid w:val="00C57B7E"/>
    <w:rsid w:val="00C65C16"/>
    <w:rsid w:val="00C73381"/>
    <w:rsid w:val="00C822D4"/>
    <w:rsid w:val="00CA0576"/>
    <w:rsid w:val="00CA1B1B"/>
    <w:rsid w:val="00CB424E"/>
    <w:rsid w:val="00CB63FF"/>
    <w:rsid w:val="00CC376F"/>
    <w:rsid w:val="00CC4804"/>
    <w:rsid w:val="00CD093E"/>
    <w:rsid w:val="00CD1E44"/>
    <w:rsid w:val="00D01F48"/>
    <w:rsid w:val="00D046CF"/>
    <w:rsid w:val="00D048B8"/>
    <w:rsid w:val="00D063FE"/>
    <w:rsid w:val="00D210A5"/>
    <w:rsid w:val="00D21949"/>
    <w:rsid w:val="00D2343B"/>
    <w:rsid w:val="00D243DD"/>
    <w:rsid w:val="00D321BC"/>
    <w:rsid w:val="00D42715"/>
    <w:rsid w:val="00D438CA"/>
    <w:rsid w:val="00D44F25"/>
    <w:rsid w:val="00D459CB"/>
    <w:rsid w:val="00D50ACD"/>
    <w:rsid w:val="00D551E4"/>
    <w:rsid w:val="00D615B2"/>
    <w:rsid w:val="00D66895"/>
    <w:rsid w:val="00D8509D"/>
    <w:rsid w:val="00DA484C"/>
    <w:rsid w:val="00DA7302"/>
    <w:rsid w:val="00DB41CC"/>
    <w:rsid w:val="00DC1350"/>
    <w:rsid w:val="00DC6A81"/>
    <w:rsid w:val="00DC7CB4"/>
    <w:rsid w:val="00DD28F8"/>
    <w:rsid w:val="00DD5B4E"/>
    <w:rsid w:val="00DF6A80"/>
    <w:rsid w:val="00E13954"/>
    <w:rsid w:val="00E21376"/>
    <w:rsid w:val="00E2158A"/>
    <w:rsid w:val="00E22738"/>
    <w:rsid w:val="00E46D07"/>
    <w:rsid w:val="00E4731B"/>
    <w:rsid w:val="00E474AD"/>
    <w:rsid w:val="00E5314A"/>
    <w:rsid w:val="00E54FF7"/>
    <w:rsid w:val="00E57520"/>
    <w:rsid w:val="00E637AE"/>
    <w:rsid w:val="00E63AA4"/>
    <w:rsid w:val="00E64B37"/>
    <w:rsid w:val="00E73E33"/>
    <w:rsid w:val="00E743D4"/>
    <w:rsid w:val="00E82699"/>
    <w:rsid w:val="00E83D5A"/>
    <w:rsid w:val="00E8417D"/>
    <w:rsid w:val="00E87F54"/>
    <w:rsid w:val="00E9557D"/>
    <w:rsid w:val="00EA18FC"/>
    <w:rsid w:val="00EA5F9B"/>
    <w:rsid w:val="00EA7A75"/>
    <w:rsid w:val="00EC48D6"/>
    <w:rsid w:val="00ED4849"/>
    <w:rsid w:val="00EE0FA5"/>
    <w:rsid w:val="00EE5E87"/>
    <w:rsid w:val="00EF32BF"/>
    <w:rsid w:val="00EF3A02"/>
    <w:rsid w:val="00F00554"/>
    <w:rsid w:val="00F046B0"/>
    <w:rsid w:val="00F14855"/>
    <w:rsid w:val="00F36789"/>
    <w:rsid w:val="00F4080C"/>
    <w:rsid w:val="00F413C7"/>
    <w:rsid w:val="00F4591A"/>
    <w:rsid w:val="00F50D7C"/>
    <w:rsid w:val="00F6160C"/>
    <w:rsid w:val="00F70635"/>
    <w:rsid w:val="00F80710"/>
    <w:rsid w:val="00F84098"/>
    <w:rsid w:val="00F95D62"/>
    <w:rsid w:val="00FA0DE3"/>
    <w:rsid w:val="00FB5AE8"/>
    <w:rsid w:val="00FC0273"/>
    <w:rsid w:val="00FC3EE0"/>
    <w:rsid w:val="00FE0BC6"/>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5D60"/>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87F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uiPriority w:val="99"/>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basedOn w:val="prastasis"/>
    <w:uiPriority w:val="34"/>
    <w:qFormat/>
    <w:rsid w:val="00DB41CC"/>
    <w:pPr>
      <w:ind w:left="720"/>
      <w:contextualSpacing/>
    </w:pPr>
  </w:style>
  <w:style w:type="character" w:customStyle="1" w:styleId="Pareigos">
    <w:name w:val="Pareigos"/>
    <w:rsid w:val="009E16D2"/>
    <w:rPr>
      <w:rFonts w:ascii="TimesLT" w:hAnsi="TimesLT"/>
      <w:caps/>
      <w:sz w:val="24"/>
    </w:rPr>
  </w:style>
  <w:style w:type="character" w:styleId="Emfaz">
    <w:name w:val="Emphasis"/>
    <w:basedOn w:val="Numatytasispastraiposriftas"/>
    <w:qFormat/>
    <w:rsid w:val="00274942"/>
    <w:rPr>
      <w:i/>
      <w:iCs/>
    </w:rPr>
  </w:style>
  <w:style w:type="paragraph" w:styleId="Porat">
    <w:name w:val="footer"/>
    <w:basedOn w:val="prastasis"/>
    <w:link w:val="PoratDiagrama"/>
    <w:uiPriority w:val="99"/>
    <w:unhideWhenUsed/>
    <w:rsid w:val="006256E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56EB"/>
  </w:style>
  <w:style w:type="paragraph" w:styleId="Pagrindiniotekstotrauka2">
    <w:name w:val="Body Text Indent 2"/>
    <w:basedOn w:val="prastasis"/>
    <w:link w:val="Pagrindiniotekstotrauka2Diagrama"/>
    <w:uiPriority w:val="99"/>
    <w:unhideWhenUsed/>
    <w:rsid w:val="00E5752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E57520"/>
  </w:style>
  <w:style w:type="character" w:styleId="Hipersaitas">
    <w:name w:val="Hyperlink"/>
    <w:basedOn w:val="Numatytasispastraiposriftas"/>
    <w:uiPriority w:val="99"/>
    <w:unhideWhenUsed/>
    <w:rsid w:val="0030313D"/>
    <w:rPr>
      <w:color w:val="0563C1" w:themeColor="hyperlink"/>
      <w:u w:val="single"/>
    </w:rPr>
  </w:style>
  <w:style w:type="character" w:styleId="Neapdorotaspaminjimas">
    <w:name w:val="Unresolved Mention"/>
    <w:basedOn w:val="Numatytasispastraiposriftas"/>
    <w:uiPriority w:val="99"/>
    <w:semiHidden/>
    <w:unhideWhenUsed/>
    <w:rsid w:val="0030313D"/>
    <w:rPr>
      <w:color w:val="605E5C"/>
      <w:shd w:val="clear" w:color="auto" w:fill="E1DFDD"/>
    </w:rPr>
  </w:style>
  <w:style w:type="character" w:customStyle="1" w:styleId="statymoNr">
    <w:name w:val="?statymo Nr."/>
    <w:rsid w:val="00537334"/>
    <w:rPr>
      <w:rFonts w:ascii="HelveticaLT" w:hAnsi="HelveticaL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1380">
      <w:bodyDiv w:val="1"/>
      <w:marLeft w:val="0"/>
      <w:marRight w:val="0"/>
      <w:marTop w:val="0"/>
      <w:marBottom w:val="0"/>
      <w:divBdr>
        <w:top w:val="none" w:sz="0" w:space="0" w:color="auto"/>
        <w:left w:val="none" w:sz="0" w:space="0" w:color="auto"/>
        <w:bottom w:val="none" w:sz="0" w:space="0" w:color="auto"/>
        <w:right w:val="none" w:sz="0" w:space="0" w:color="auto"/>
      </w:divBdr>
    </w:div>
    <w:div w:id="71776628">
      <w:bodyDiv w:val="1"/>
      <w:marLeft w:val="0"/>
      <w:marRight w:val="0"/>
      <w:marTop w:val="0"/>
      <w:marBottom w:val="0"/>
      <w:divBdr>
        <w:top w:val="none" w:sz="0" w:space="0" w:color="auto"/>
        <w:left w:val="none" w:sz="0" w:space="0" w:color="auto"/>
        <w:bottom w:val="none" w:sz="0" w:space="0" w:color="auto"/>
        <w:right w:val="none" w:sz="0" w:space="0" w:color="auto"/>
      </w:divBdr>
    </w:div>
    <w:div w:id="73625656">
      <w:bodyDiv w:val="1"/>
      <w:marLeft w:val="0"/>
      <w:marRight w:val="0"/>
      <w:marTop w:val="0"/>
      <w:marBottom w:val="0"/>
      <w:divBdr>
        <w:top w:val="none" w:sz="0" w:space="0" w:color="auto"/>
        <w:left w:val="none" w:sz="0" w:space="0" w:color="auto"/>
        <w:bottom w:val="none" w:sz="0" w:space="0" w:color="auto"/>
        <w:right w:val="none" w:sz="0" w:space="0" w:color="auto"/>
      </w:divBdr>
    </w:div>
    <w:div w:id="166987602">
      <w:bodyDiv w:val="1"/>
      <w:marLeft w:val="0"/>
      <w:marRight w:val="0"/>
      <w:marTop w:val="0"/>
      <w:marBottom w:val="0"/>
      <w:divBdr>
        <w:top w:val="none" w:sz="0" w:space="0" w:color="auto"/>
        <w:left w:val="none" w:sz="0" w:space="0" w:color="auto"/>
        <w:bottom w:val="none" w:sz="0" w:space="0" w:color="auto"/>
        <w:right w:val="none" w:sz="0" w:space="0" w:color="auto"/>
      </w:divBdr>
    </w:div>
    <w:div w:id="244193429">
      <w:bodyDiv w:val="1"/>
      <w:marLeft w:val="0"/>
      <w:marRight w:val="0"/>
      <w:marTop w:val="0"/>
      <w:marBottom w:val="0"/>
      <w:divBdr>
        <w:top w:val="none" w:sz="0" w:space="0" w:color="auto"/>
        <w:left w:val="none" w:sz="0" w:space="0" w:color="auto"/>
        <w:bottom w:val="none" w:sz="0" w:space="0" w:color="auto"/>
        <w:right w:val="none" w:sz="0" w:space="0" w:color="auto"/>
      </w:divBdr>
      <w:divsChild>
        <w:div w:id="1381829436">
          <w:marLeft w:val="0"/>
          <w:marRight w:val="0"/>
          <w:marTop w:val="0"/>
          <w:marBottom w:val="0"/>
          <w:divBdr>
            <w:top w:val="none" w:sz="0" w:space="0" w:color="auto"/>
            <w:left w:val="none" w:sz="0" w:space="0" w:color="auto"/>
            <w:bottom w:val="none" w:sz="0" w:space="0" w:color="auto"/>
            <w:right w:val="none" w:sz="0" w:space="0" w:color="auto"/>
          </w:divBdr>
          <w:divsChild>
            <w:div w:id="7434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661">
      <w:bodyDiv w:val="1"/>
      <w:marLeft w:val="0"/>
      <w:marRight w:val="0"/>
      <w:marTop w:val="0"/>
      <w:marBottom w:val="0"/>
      <w:divBdr>
        <w:top w:val="none" w:sz="0" w:space="0" w:color="auto"/>
        <w:left w:val="none" w:sz="0" w:space="0" w:color="auto"/>
        <w:bottom w:val="none" w:sz="0" w:space="0" w:color="auto"/>
        <w:right w:val="none" w:sz="0" w:space="0" w:color="auto"/>
      </w:divBdr>
    </w:div>
    <w:div w:id="267200719">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308095745">
      <w:bodyDiv w:val="1"/>
      <w:marLeft w:val="0"/>
      <w:marRight w:val="0"/>
      <w:marTop w:val="0"/>
      <w:marBottom w:val="0"/>
      <w:divBdr>
        <w:top w:val="none" w:sz="0" w:space="0" w:color="auto"/>
        <w:left w:val="none" w:sz="0" w:space="0" w:color="auto"/>
        <w:bottom w:val="none" w:sz="0" w:space="0" w:color="auto"/>
        <w:right w:val="none" w:sz="0" w:space="0" w:color="auto"/>
      </w:divBdr>
    </w:div>
    <w:div w:id="309604841">
      <w:bodyDiv w:val="1"/>
      <w:marLeft w:val="0"/>
      <w:marRight w:val="0"/>
      <w:marTop w:val="0"/>
      <w:marBottom w:val="0"/>
      <w:divBdr>
        <w:top w:val="none" w:sz="0" w:space="0" w:color="auto"/>
        <w:left w:val="none" w:sz="0" w:space="0" w:color="auto"/>
        <w:bottom w:val="none" w:sz="0" w:space="0" w:color="auto"/>
        <w:right w:val="none" w:sz="0" w:space="0" w:color="auto"/>
      </w:divBdr>
    </w:div>
    <w:div w:id="338627311">
      <w:bodyDiv w:val="1"/>
      <w:marLeft w:val="0"/>
      <w:marRight w:val="0"/>
      <w:marTop w:val="0"/>
      <w:marBottom w:val="0"/>
      <w:divBdr>
        <w:top w:val="none" w:sz="0" w:space="0" w:color="auto"/>
        <w:left w:val="none" w:sz="0" w:space="0" w:color="auto"/>
        <w:bottom w:val="none" w:sz="0" w:space="0" w:color="auto"/>
        <w:right w:val="none" w:sz="0" w:space="0" w:color="auto"/>
      </w:divBdr>
    </w:div>
    <w:div w:id="401803028">
      <w:bodyDiv w:val="1"/>
      <w:marLeft w:val="0"/>
      <w:marRight w:val="0"/>
      <w:marTop w:val="0"/>
      <w:marBottom w:val="0"/>
      <w:divBdr>
        <w:top w:val="none" w:sz="0" w:space="0" w:color="auto"/>
        <w:left w:val="none" w:sz="0" w:space="0" w:color="auto"/>
        <w:bottom w:val="none" w:sz="0" w:space="0" w:color="auto"/>
        <w:right w:val="none" w:sz="0" w:space="0" w:color="auto"/>
      </w:divBdr>
    </w:div>
    <w:div w:id="405885343">
      <w:bodyDiv w:val="1"/>
      <w:marLeft w:val="0"/>
      <w:marRight w:val="0"/>
      <w:marTop w:val="0"/>
      <w:marBottom w:val="0"/>
      <w:divBdr>
        <w:top w:val="none" w:sz="0" w:space="0" w:color="auto"/>
        <w:left w:val="none" w:sz="0" w:space="0" w:color="auto"/>
        <w:bottom w:val="none" w:sz="0" w:space="0" w:color="auto"/>
        <w:right w:val="none" w:sz="0" w:space="0" w:color="auto"/>
      </w:divBdr>
    </w:div>
    <w:div w:id="463961660">
      <w:bodyDiv w:val="1"/>
      <w:marLeft w:val="0"/>
      <w:marRight w:val="0"/>
      <w:marTop w:val="0"/>
      <w:marBottom w:val="0"/>
      <w:divBdr>
        <w:top w:val="none" w:sz="0" w:space="0" w:color="auto"/>
        <w:left w:val="none" w:sz="0" w:space="0" w:color="auto"/>
        <w:bottom w:val="none" w:sz="0" w:space="0" w:color="auto"/>
        <w:right w:val="none" w:sz="0" w:space="0" w:color="auto"/>
      </w:divBdr>
      <w:divsChild>
        <w:div w:id="1489519758">
          <w:marLeft w:val="0"/>
          <w:marRight w:val="0"/>
          <w:marTop w:val="0"/>
          <w:marBottom w:val="0"/>
          <w:divBdr>
            <w:top w:val="none" w:sz="0" w:space="0" w:color="auto"/>
            <w:left w:val="none" w:sz="0" w:space="0" w:color="auto"/>
            <w:bottom w:val="none" w:sz="0" w:space="0" w:color="auto"/>
            <w:right w:val="none" w:sz="0" w:space="0" w:color="auto"/>
          </w:divBdr>
        </w:div>
      </w:divsChild>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701516899">
      <w:bodyDiv w:val="1"/>
      <w:marLeft w:val="0"/>
      <w:marRight w:val="0"/>
      <w:marTop w:val="0"/>
      <w:marBottom w:val="0"/>
      <w:divBdr>
        <w:top w:val="none" w:sz="0" w:space="0" w:color="auto"/>
        <w:left w:val="none" w:sz="0" w:space="0" w:color="auto"/>
        <w:bottom w:val="none" w:sz="0" w:space="0" w:color="auto"/>
        <w:right w:val="none" w:sz="0" w:space="0" w:color="auto"/>
      </w:divBdr>
    </w:div>
    <w:div w:id="714736098">
      <w:bodyDiv w:val="1"/>
      <w:marLeft w:val="0"/>
      <w:marRight w:val="0"/>
      <w:marTop w:val="0"/>
      <w:marBottom w:val="0"/>
      <w:divBdr>
        <w:top w:val="none" w:sz="0" w:space="0" w:color="auto"/>
        <w:left w:val="none" w:sz="0" w:space="0" w:color="auto"/>
        <w:bottom w:val="none" w:sz="0" w:space="0" w:color="auto"/>
        <w:right w:val="none" w:sz="0" w:space="0" w:color="auto"/>
      </w:divBdr>
    </w:div>
    <w:div w:id="733504969">
      <w:bodyDiv w:val="1"/>
      <w:marLeft w:val="0"/>
      <w:marRight w:val="0"/>
      <w:marTop w:val="0"/>
      <w:marBottom w:val="0"/>
      <w:divBdr>
        <w:top w:val="none" w:sz="0" w:space="0" w:color="auto"/>
        <w:left w:val="none" w:sz="0" w:space="0" w:color="auto"/>
        <w:bottom w:val="none" w:sz="0" w:space="0" w:color="auto"/>
        <w:right w:val="none" w:sz="0" w:space="0" w:color="auto"/>
      </w:divBdr>
    </w:div>
    <w:div w:id="746615643">
      <w:bodyDiv w:val="1"/>
      <w:marLeft w:val="0"/>
      <w:marRight w:val="0"/>
      <w:marTop w:val="0"/>
      <w:marBottom w:val="0"/>
      <w:divBdr>
        <w:top w:val="none" w:sz="0" w:space="0" w:color="auto"/>
        <w:left w:val="none" w:sz="0" w:space="0" w:color="auto"/>
        <w:bottom w:val="none" w:sz="0" w:space="0" w:color="auto"/>
        <w:right w:val="none" w:sz="0" w:space="0" w:color="auto"/>
      </w:divBdr>
    </w:div>
    <w:div w:id="793864409">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80378954">
      <w:bodyDiv w:val="1"/>
      <w:marLeft w:val="0"/>
      <w:marRight w:val="0"/>
      <w:marTop w:val="0"/>
      <w:marBottom w:val="0"/>
      <w:divBdr>
        <w:top w:val="none" w:sz="0" w:space="0" w:color="auto"/>
        <w:left w:val="none" w:sz="0" w:space="0" w:color="auto"/>
        <w:bottom w:val="none" w:sz="0" w:space="0" w:color="auto"/>
        <w:right w:val="none" w:sz="0" w:space="0" w:color="auto"/>
      </w:divBdr>
    </w:div>
    <w:div w:id="1042752594">
      <w:bodyDiv w:val="1"/>
      <w:marLeft w:val="0"/>
      <w:marRight w:val="0"/>
      <w:marTop w:val="0"/>
      <w:marBottom w:val="0"/>
      <w:divBdr>
        <w:top w:val="none" w:sz="0" w:space="0" w:color="auto"/>
        <w:left w:val="none" w:sz="0" w:space="0" w:color="auto"/>
        <w:bottom w:val="none" w:sz="0" w:space="0" w:color="auto"/>
        <w:right w:val="none" w:sz="0" w:space="0" w:color="auto"/>
      </w:divBdr>
    </w:div>
    <w:div w:id="1101146396">
      <w:bodyDiv w:val="1"/>
      <w:marLeft w:val="0"/>
      <w:marRight w:val="0"/>
      <w:marTop w:val="0"/>
      <w:marBottom w:val="0"/>
      <w:divBdr>
        <w:top w:val="none" w:sz="0" w:space="0" w:color="auto"/>
        <w:left w:val="none" w:sz="0" w:space="0" w:color="auto"/>
        <w:bottom w:val="none" w:sz="0" w:space="0" w:color="auto"/>
        <w:right w:val="none" w:sz="0" w:space="0" w:color="auto"/>
      </w:divBdr>
    </w:div>
    <w:div w:id="1148521987">
      <w:bodyDiv w:val="1"/>
      <w:marLeft w:val="0"/>
      <w:marRight w:val="0"/>
      <w:marTop w:val="0"/>
      <w:marBottom w:val="0"/>
      <w:divBdr>
        <w:top w:val="none" w:sz="0" w:space="0" w:color="auto"/>
        <w:left w:val="none" w:sz="0" w:space="0" w:color="auto"/>
        <w:bottom w:val="none" w:sz="0" w:space="0" w:color="auto"/>
        <w:right w:val="none" w:sz="0" w:space="0" w:color="auto"/>
      </w:divBdr>
    </w:div>
    <w:div w:id="1159929491">
      <w:bodyDiv w:val="1"/>
      <w:marLeft w:val="0"/>
      <w:marRight w:val="0"/>
      <w:marTop w:val="0"/>
      <w:marBottom w:val="0"/>
      <w:divBdr>
        <w:top w:val="none" w:sz="0" w:space="0" w:color="auto"/>
        <w:left w:val="none" w:sz="0" w:space="0" w:color="auto"/>
        <w:bottom w:val="none" w:sz="0" w:space="0" w:color="auto"/>
        <w:right w:val="none" w:sz="0" w:space="0" w:color="auto"/>
      </w:divBdr>
    </w:div>
    <w:div w:id="1181553690">
      <w:bodyDiv w:val="1"/>
      <w:marLeft w:val="0"/>
      <w:marRight w:val="0"/>
      <w:marTop w:val="0"/>
      <w:marBottom w:val="0"/>
      <w:divBdr>
        <w:top w:val="none" w:sz="0" w:space="0" w:color="auto"/>
        <w:left w:val="none" w:sz="0" w:space="0" w:color="auto"/>
        <w:bottom w:val="none" w:sz="0" w:space="0" w:color="auto"/>
        <w:right w:val="none" w:sz="0" w:space="0" w:color="auto"/>
      </w:divBdr>
    </w:div>
    <w:div w:id="1196230556">
      <w:bodyDiv w:val="1"/>
      <w:marLeft w:val="0"/>
      <w:marRight w:val="0"/>
      <w:marTop w:val="0"/>
      <w:marBottom w:val="0"/>
      <w:divBdr>
        <w:top w:val="none" w:sz="0" w:space="0" w:color="auto"/>
        <w:left w:val="none" w:sz="0" w:space="0" w:color="auto"/>
        <w:bottom w:val="none" w:sz="0" w:space="0" w:color="auto"/>
        <w:right w:val="none" w:sz="0" w:space="0" w:color="auto"/>
      </w:divBdr>
    </w:div>
    <w:div w:id="1257324106">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58849134">
      <w:bodyDiv w:val="1"/>
      <w:marLeft w:val="0"/>
      <w:marRight w:val="0"/>
      <w:marTop w:val="0"/>
      <w:marBottom w:val="0"/>
      <w:divBdr>
        <w:top w:val="none" w:sz="0" w:space="0" w:color="auto"/>
        <w:left w:val="none" w:sz="0" w:space="0" w:color="auto"/>
        <w:bottom w:val="none" w:sz="0" w:space="0" w:color="auto"/>
        <w:right w:val="none" w:sz="0" w:space="0" w:color="auto"/>
      </w:divBdr>
    </w:div>
    <w:div w:id="1359548558">
      <w:bodyDiv w:val="1"/>
      <w:marLeft w:val="0"/>
      <w:marRight w:val="0"/>
      <w:marTop w:val="0"/>
      <w:marBottom w:val="0"/>
      <w:divBdr>
        <w:top w:val="none" w:sz="0" w:space="0" w:color="auto"/>
        <w:left w:val="none" w:sz="0" w:space="0" w:color="auto"/>
        <w:bottom w:val="none" w:sz="0" w:space="0" w:color="auto"/>
        <w:right w:val="none" w:sz="0" w:space="0" w:color="auto"/>
      </w:divBdr>
    </w:div>
    <w:div w:id="1371488257">
      <w:bodyDiv w:val="1"/>
      <w:marLeft w:val="0"/>
      <w:marRight w:val="0"/>
      <w:marTop w:val="0"/>
      <w:marBottom w:val="0"/>
      <w:divBdr>
        <w:top w:val="none" w:sz="0" w:space="0" w:color="auto"/>
        <w:left w:val="none" w:sz="0" w:space="0" w:color="auto"/>
        <w:bottom w:val="none" w:sz="0" w:space="0" w:color="auto"/>
        <w:right w:val="none" w:sz="0" w:space="0" w:color="auto"/>
      </w:divBdr>
    </w:div>
    <w:div w:id="1396928786">
      <w:bodyDiv w:val="1"/>
      <w:marLeft w:val="0"/>
      <w:marRight w:val="0"/>
      <w:marTop w:val="0"/>
      <w:marBottom w:val="0"/>
      <w:divBdr>
        <w:top w:val="none" w:sz="0" w:space="0" w:color="auto"/>
        <w:left w:val="none" w:sz="0" w:space="0" w:color="auto"/>
        <w:bottom w:val="none" w:sz="0" w:space="0" w:color="auto"/>
        <w:right w:val="none" w:sz="0" w:space="0" w:color="auto"/>
      </w:divBdr>
    </w:div>
    <w:div w:id="1417824481">
      <w:bodyDiv w:val="1"/>
      <w:marLeft w:val="0"/>
      <w:marRight w:val="0"/>
      <w:marTop w:val="0"/>
      <w:marBottom w:val="0"/>
      <w:divBdr>
        <w:top w:val="none" w:sz="0" w:space="0" w:color="auto"/>
        <w:left w:val="none" w:sz="0" w:space="0" w:color="auto"/>
        <w:bottom w:val="none" w:sz="0" w:space="0" w:color="auto"/>
        <w:right w:val="none" w:sz="0" w:space="0" w:color="auto"/>
      </w:divBdr>
    </w:div>
    <w:div w:id="1440107594">
      <w:bodyDiv w:val="1"/>
      <w:marLeft w:val="0"/>
      <w:marRight w:val="0"/>
      <w:marTop w:val="0"/>
      <w:marBottom w:val="0"/>
      <w:divBdr>
        <w:top w:val="none" w:sz="0" w:space="0" w:color="auto"/>
        <w:left w:val="none" w:sz="0" w:space="0" w:color="auto"/>
        <w:bottom w:val="none" w:sz="0" w:space="0" w:color="auto"/>
        <w:right w:val="none" w:sz="0" w:space="0" w:color="auto"/>
      </w:divBdr>
    </w:div>
    <w:div w:id="1444571678">
      <w:bodyDiv w:val="1"/>
      <w:marLeft w:val="0"/>
      <w:marRight w:val="0"/>
      <w:marTop w:val="0"/>
      <w:marBottom w:val="0"/>
      <w:divBdr>
        <w:top w:val="none" w:sz="0" w:space="0" w:color="auto"/>
        <w:left w:val="none" w:sz="0" w:space="0" w:color="auto"/>
        <w:bottom w:val="none" w:sz="0" w:space="0" w:color="auto"/>
        <w:right w:val="none" w:sz="0" w:space="0" w:color="auto"/>
      </w:divBdr>
    </w:div>
    <w:div w:id="1448040994">
      <w:bodyDiv w:val="1"/>
      <w:marLeft w:val="0"/>
      <w:marRight w:val="0"/>
      <w:marTop w:val="0"/>
      <w:marBottom w:val="0"/>
      <w:divBdr>
        <w:top w:val="none" w:sz="0" w:space="0" w:color="auto"/>
        <w:left w:val="none" w:sz="0" w:space="0" w:color="auto"/>
        <w:bottom w:val="none" w:sz="0" w:space="0" w:color="auto"/>
        <w:right w:val="none" w:sz="0" w:space="0" w:color="auto"/>
      </w:divBdr>
    </w:div>
    <w:div w:id="1463690102">
      <w:bodyDiv w:val="1"/>
      <w:marLeft w:val="0"/>
      <w:marRight w:val="0"/>
      <w:marTop w:val="0"/>
      <w:marBottom w:val="0"/>
      <w:divBdr>
        <w:top w:val="none" w:sz="0" w:space="0" w:color="auto"/>
        <w:left w:val="none" w:sz="0" w:space="0" w:color="auto"/>
        <w:bottom w:val="none" w:sz="0" w:space="0" w:color="auto"/>
        <w:right w:val="none" w:sz="0" w:space="0" w:color="auto"/>
      </w:divBdr>
    </w:div>
    <w:div w:id="1503548044">
      <w:bodyDiv w:val="1"/>
      <w:marLeft w:val="0"/>
      <w:marRight w:val="0"/>
      <w:marTop w:val="0"/>
      <w:marBottom w:val="0"/>
      <w:divBdr>
        <w:top w:val="none" w:sz="0" w:space="0" w:color="auto"/>
        <w:left w:val="none" w:sz="0" w:space="0" w:color="auto"/>
        <w:bottom w:val="none" w:sz="0" w:space="0" w:color="auto"/>
        <w:right w:val="none" w:sz="0" w:space="0" w:color="auto"/>
      </w:divBdr>
    </w:div>
    <w:div w:id="1621063433">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90108610">
      <w:bodyDiv w:val="1"/>
      <w:marLeft w:val="0"/>
      <w:marRight w:val="0"/>
      <w:marTop w:val="0"/>
      <w:marBottom w:val="0"/>
      <w:divBdr>
        <w:top w:val="none" w:sz="0" w:space="0" w:color="auto"/>
        <w:left w:val="none" w:sz="0" w:space="0" w:color="auto"/>
        <w:bottom w:val="none" w:sz="0" w:space="0" w:color="auto"/>
        <w:right w:val="none" w:sz="0" w:space="0" w:color="auto"/>
      </w:divBdr>
    </w:div>
    <w:div w:id="1718505214">
      <w:bodyDiv w:val="1"/>
      <w:marLeft w:val="0"/>
      <w:marRight w:val="0"/>
      <w:marTop w:val="0"/>
      <w:marBottom w:val="0"/>
      <w:divBdr>
        <w:top w:val="none" w:sz="0" w:space="0" w:color="auto"/>
        <w:left w:val="none" w:sz="0" w:space="0" w:color="auto"/>
        <w:bottom w:val="none" w:sz="0" w:space="0" w:color="auto"/>
        <w:right w:val="none" w:sz="0" w:space="0" w:color="auto"/>
      </w:divBdr>
    </w:div>
    <w:div w:id="1755198831">
      <w:bodyDiv w:val="1"/>
      <w:marLeft w:val="0"/>
      <w:marRight w:val="0"/>
      <w:marTop w:val="0"/>
      <w:marBottom w:val="0"/>
      <w:divBdr>
        <w:top w:val="none" w:sz="0" w:space="0" w:color="auto"/>
        <w:left w:val="none" w:sz="0" w:space="0" w:color="auto"/>
        <w:bottom w:val="none" w:sz="0" w:space="0" w:color="auto"/>
        <w:right w:val="none" w:sz="0" w:space="0" w:color="auto"/>
      </w:divBdr>
    </w:div>
    <w:div w:id="1816140209">
      <w:bodyDiv w:val="1"/>
      <w:marLeft w:val="0"/>
      <w:marRight w:val="0"/>
      <w:marTop w:val="0"/>
      <w:marBottom w:val="0"/>
      <w:divBdr>
        <w:top w:val="none" w:sz="0" w:space="0" w:color="auto"/>
        <w:left w:val="none" w:sz="0" w:space="0" w:color="auto"/>
        <w:bottom w:val="none" w:sz="0" w:space="0" w:color="auto"/>
        <w:right w:val="none" w:sz="0" w:space="0" w:color="auto"/>
      </w:divBdr>
    </w:div>
    <w:div w:id="1860848071">
      <w:bodyDiv w:val="1"/>
      <w:marLeft w:val="0"/>
      <w:marRight w:val="0"/>
      <w:marTop w:val="0"/>
      <w:marBottom w:val="0"/>
      <w:divBdr>
        <w:top w:val="none" w:sz="0" w:space="0" w:color="auto"/>
        <w:left w:val="none" w:sz="0" w:space="0" w:color="auto"/>
        <w:bottom w:val="none" w:sz="0" w:space="0" w:color="auto"/>
        <w:right w:val="none" w:sz="0" w:space="0" w:color="auto"/>
      </w:divBdr>
    </w:div>
    <w:div w:id="1873614690">
      <w:bodyDiv w:val="1"/>
      <w:marLeft w:val="0"/>
      <w:marRight w:val="0"/>
      <w:marTop w:val="0"/>
      <w:marBottom w:val="0"/>
      <w:divBdr>
        <w:top w:val="none" w:sz="0" w:space="0" w:color="auto"/>
        <w:left w:val="none" w:sz="0" w:space="0" w:color="auto"/>
        <w:bottom w:val="none" w:sz="0" w:space="0" w:color="auto"/>
        <w:right w:val="none" w:sz="0" w:space="0" w:color="auto"/>
      </w:divBdr>
    </w:div>
    <w:div w:id="1956982250">
      <w:bodyDiv w:val="1"/>
      <w:marLeft w:val="0"/>
      <w:marRight w:val="0"/>
      <w:marTop w:val="0"/>
      <w:marBottom w:val="0"/>
      <w:divBdr>
        <w:top w:val="none" w:sz="0" w:space="0" w:color="auto"/>
        <w:left w:val="none" w:sz="0" w:space="0" w:color="auto"/>
        <w:bottom w:val="none" w:sz="0" w:space="0" w:color="auto"/>
        <w:right w:val="none" w:sz="0" w:space="0" w:color="auto"/>
      </w:divBdr>
    </w:div>
    <w:div w:id="2015841924">
      <w:bodyDiv w:val="1"/>
      <w:marLeft w:val="0"/>
      <w:marRight w:val="0"/>
      <w:marTop w:val="0"/>
      <w:marBottom w:val="0"/>
      <w:divBdr>
        <w:top w:val="none" w:sz="0" w:space="0" w:color="auto"/>
        <w:left w:val="none" w:sz="0" w:space="0" w:color="auto"/>
        <w:bottom w:val="none" w:sz="0" w:space="0" w:color="auto"/>
        <w:right w:val="none" w:sz="0" w:space="0" w:color="auto"/>
      </w:divBdr>
    </w:div>
    <w:div w:id="2037925020">
      <w:bodyDiv w:val="1"/>
      <w:marLeft w:val="0"/>
      <w:marRight w:val="0"/>
      <w:marTop w:val="0"/>
      <w:marBottom w:val="0"/>
      <w:divBdr>
        <w:top w:val="none" w:sz="0" w:space="0" w:color="auto"/>
        <w:left w:val="none" w:sz="0" w:space="0" w:color="auto"/>
        <w:bottom w:val="none" w:sz="0" w:space="0" w:color="auto"/>
        <w:right w:val="none" w:sz="0" w:space="0" w:color="auto"/>
      </w:divBdr>
    </w:div>
    <w:div w:id="2066560026">
      <w:bodyDiv w:val="1"/>
      <w:marLeft w:val="0"/>
      <w:marRight w:val="0"/>
      <w:marTop w:val="0"/>
      <w:marBottom w:val="0"/>
      <w:divBdr>
        <w:top w:val="none" w:sz="0" w:space="0" w:color="auto"/>
        <w:left w:val="none" w:sz="0" w:space="0" w:color="auto"/>
        <w:bottom w:val="none" w:sz="0" w:space="0" w:color="auto"/>
        <w:right w:val="none" w:sz="0" w:space="0" w:color="auto"/>
      </w:divBdr>
    </w:div>
    <w:div w:id="2095936864">
      <w:bodyDiv w:val="1"/>
      <w:marLeft w:val="0"/>
      <w:marRight w:val="0"/>
      <w:marTop w:val="0"/>
      <w:marBottom w:val="0"/>
      <w:divBdr>
        <w:top w:val="none" w:sz="0" w:space="0" w:color="auto"/>
        <w:left w:val="none" w:sz="0" w:space="0" w:color="auto"/>
        <w:bottom w:val="none" w:sz="0" w:space="0" w:color="auto"/>
        <w:right w:val="none" w:sz="0" w:space="0" w:color="auto"/>
      </w:divBdr>
    </w:div>
    <w:div w:id="2099404121">
      <w:bodyDiv w:val="1"/>
      <w:marLeft w:val="0"/>
      <w:marRight w:val="0"/>
      <w:marTop w:val="0"/>
      <w:marBottom w:val="0"/>
      <w:divBdr>
        <w:top w:val="none" w:sz="0" w:space="0" w:color="auto"/>
        <w:left w:val="none" w:sz="0" w:space="0" w:color="auto"/>
        <w:bottom w:val="none" w:sz="0" w:space="0" w:color="auto"/>
        <w:right w:val="none" w:sz="0" w:space="0" w:color="auto"/>
      </w:divBdr>
    </w:div>
    <w:div w:id="21471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6579</Words>
  <Characters>3751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Viktorija Baksinskyte</cp:lastModifiedBy>
  <cp:revision>8</cp:revision>
  <cp:lastPrinted>2019-09-26T09:22:00Z</cp:lastPrinted>
  <dcterms:created xsi:type="dcterms:W3CDTF">2019-09-26T05:23:00Z</dcterms:created>
  <dcterms:modified xsi:type="dcterms:W3CDTF">2019-09-26T12:23:00Z</dcterms:modified>
</cp:coreProperties>
</file>