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95" w:rsidRDefault="00C10E95" w:rsidP="00C10E95">
      <w:r>
        <w:t xml:space="preserve">                                                                                    </w:t>
      </w:r>
      <w:bookmarkStart w:id="0" w:name="_GoBack"/>
      <w:bookmarkEnd w:id="0"/>
      <w:r w:rsidR="00A456D7">
        <w:t>PATVIRTINTA</w:t>
      </w:r>
    </w:p>
    <w:p w:rsidR="00A456D7" w:rsidRDefault="00C10E95" w:rsidP="00C10E95">
      <w:r>
        <w:t xml:space="preserve">                                                                                    </w:t>
      </w:r>
      <w:r w:rsidR="00A456D7">
        <w:t>Klaipėdos  rajono savivaldybės tarybos</w:t>
      </w:r>
    </w:p>
    <w:p w:rsidR="00A456D7" w:rsidRDefault="00C10E95" w:rsidP="00C10E95">
      <w:r>
        <w:t xml:space="preserve">                                                                                    </w:t>
      </w:r>
      <w:r w:rsidR="00A456D7">
        <w:t>2018 m. rugsėjo       d. sprendimu Nr.</w:t>
      </w:r>
      <w:r>
        <w:t xml:space="preserve"> T11-</w:t>
      </w:r>
      <w:r w:rsidR="00A456D7">
        <w:t xml:space="preserve"> </w:t>
      </w:r>
    </w:p>
    <w:p w:rsidR="00A456D7" w:rsidRDefault="00A456D7" w:rsidP="00A456D7"/>
    <w:p w:rsidR="00A456D7" w:rsidRDefault="00A456D7" w:rsidP="00A456D7">
      <w:pPr>
        <w:rPr>
          <w:rFonts w:asciiTheme="majorBidi" w:hAnsiTheme="majorBidi" w:cstheme="majorBidi"/>
          <w:szCs w:val="24"/>
        </w:rPr>
      </w:pPr>
    </w:p>
    <w:p w:rsidR="00A456D7" w:rsidRDefault="00A456D7" w:rsidP="00A456D7">
      <w:pPr>
        <w:jc w:val="center"/>
        <w:rPr>
          <w:rFonts w:asciiTheme="majorBidi" w:hAnsiTheme="majorBidi" w:cstheme="majorBidi"/>
          <w:b/>
          <w:szCs w:val="24"/>
          <w:lang w:eastAsia="lt-LT"/>
        </w:rPr>
      </w:pPr>
      <w:r>
        <w:rPr>
          <w:rFonts w:asciiTheme="majorBidi" w:hAnsiTheme="majorBidi" w:cstheme="majorBidi"/>
          <w:b/>
          <w:szCs w:val="24"/>
          <w:lang w:eastAsia="lt-LT"/>
        </w:rPr>
        <w:t>SPECIALIOSIOS TIKSLINĖS DOTACIJOS MOKYMO LĖŠŲ DALIES, TENKANČIOS KLAIPĖDOS RAJONO SAVIVALDYBEI, PASKIRSTYMO IR PANAUDOJIMO</w:t>
      </w:r>
    </w:p>
    <w:p w:rsidR="00A456D7" w:rsidRDefault="00A456D7" w:rsidP="00A456D7">
      <w:pPr>
        <w:ind w:firstLine="62"/>
        <w:jc w:val="center"/>
        <w:rPr>
          <w:rFonts w:asciiTheme="majorBidi" w:hAnsiTheme="majorBidi" w:cstheme="majorBidi"/>
          <w:szCs w:val="24"/>
          <w:lang w:eastAsia="lt-LT"/>
        </w:rPr>
      </w:pPr>
      <w:r>
        <w:rPr>
          <w:rFonts w:asciiTheme="majorBidi" w:hAnsiTheme="majorBidi" w:cstheme="majorBidi"/>
          <w:b/>
          <w:szCs w:val="24"/>
          <w:lang w:eastAsia="lt-LT"/>
        </w:rPr>
        <w:t>TVARKOS APRAŠAS</w:t>
      </w:r>
    </w:p>
    <w:p w:rsidR="00A456D7" w:rsidRDefault="00A456D7" w:rsidP="00A456D7">
      <w:pPr>
        <w:rPr>
          <w:rFonts w:asciiTheme="majorBidi" w:hAnsiTheme="majorBidi" w:cstheme="majorBidi"/>
          <w:szCs w:val="24"/>
          <w:lang w:eastAsia="lt-LT"/>
        </w:rPr>
      </w:pPr>
    </w:p>
    <w:p w:rsidR="00A456D7" w:rsidRDefault="00A456D7" w:rsidP="00A456D7">
      <w:pPr>
        <w:rPr>
          <w:rFonts w:asciiTheme="majorBidi" w:hAnsiTheme="majorBidi" w:cstheme="majorBidi"/>
          <w:szCs w:val="24"/>
        </w:rPr>
      </w:pPr>
    </w:p>
    <w:p w:rsidR="00A456D7" w:rsidRDefault="00A456D7" w:rsidP="00A456D7">
      <w:pPr>
        <w:jc w:val="center"/>
        <w:rPr>
          <w:rFonts w:asciiTheme="majorBidi" w:hAnsiTheme="majorBidi" w:cstheme="majorBidi"/>
          <w:b/>
          <w:szCs w:val="24"/>
          <w:lang w:eastAsia="lt-LT"/>
        </w:rPr>
      </w:pPr>
      <w:r>
        <w:rPr>
          <w:rFonts w:asciiTheme="majorBidi" w:hAnsiTheme="majorBidi" w:cstheme="majorBidi"/>
          <w:b/>
          <w:szCs w:val="24"/>
          <w:lang w:eastAsia="lt-LT"/>
        </w:rPr>
        <w:t xml:space="preserve">I SKYRIUS </w:t>
      </w:r>
    </w:p>
    <w:p w:rsidR="00A456D7" w:rsidRDefault="00A456D7" w:rsidP="00A456D7">
      <w:pPr>
        <w:jc w:val="center"/>
        <w:rPr>
          <w:rFonts w:asciiTheme="majorBidi" w:hAnsiTheme="majorBidi" w:cstheme="majorBidi"/>
          <w:b/>
          <w:szCs w:val="24"/>
          <w:lang w:eastAsia="lt-LT"/>
        </w:rPr>
      </w:pPr>
      <w:r>
        <w:rPr>
          <w:rFonts w:asciiTheme="majorBidi" w:hAnsiTheme="majorBidi" w:cstheme="majorBidi"/>
          <w:b/>
          <w:szCs w:val="24"/>
          <w:lang w:eastAsia="lt-LT"/>
        </w:rPr>
        <w:t>BENDROSIOS NUOSTATOS</w:t>
      </w:r>
    </w:p>
    <w:p w:rsidR="00A456D7" w:rsidRDefault="00A456D7" w:rsidP="00A456D7">
      <w:pPr>
        <w:rPr>
          <w:rFonts w:asciiTheme="majorBidi" w:hAnsiTheme="majorBidi" w:cstheme="majorBidi"/>
          <w:szCs w:val="24"/>
        </w:rPr>
      </w:pP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 xml:space="preserve">1. </w:t>
      </w:r>
      <w:r>
        <w:rPr>
          <w:rFonts w:asciiTheme="majorBidi" w:hAnsiTheme="majorBidi" w:cstheme="majorBidi"/>
          <w:szCs w:val="24"/>
          <w:lang w:eastAsia="lt-LT"/>
        </w:rPr>
        <w:t xml:space="preserve">Specialiosios tikslinės dotacijos mokymo lėšų dalies, tenkančios Klaipėdos rajono savivaldybei, paskirstymo ir panaudojimo tvarkos aprašas </w:t>
      </w:r>
      <w:r>
        <w:rPr>
          <w:rFonts w:asciiTheme="majorBidi" w:hAnsiTheme="majorBidi" w:cstheme="majorBidi"/>
          <w:bCs/>
          <w:szCs w:val="24"/>
          <w:lang w:eastAsia="lt-LT"/>
        </w:rPr>
        <w:t>(toliau – Aprašas) nustato iš Lietuvos Respublikos valstybės biudžeto skiriamų Klaipėdos rajono savivaldybės (toliau – Savivaldybė) biudžetui specialiosios tikslinės dotacijos mokymo lėšų dalies (toliau – Mokymo lėšų dalis) apskaičiavimą ir paskirstymą  Savivaldybės mokykloms, vykdančioms ikimokyklinį, priešmokyklinį, bendrąjį ugdymą, formalųjį švietimą papildančio ugdymo programas (</w:t>
      </w:r>
      <w:r>
        <w:rPr>
          <w:rFonts w:asciiTheme="majorBidi" w:hAnsiTheme="majorBidi" w:cstheme="majorBidi"/>
          <w:color w:val="000000"/>
          <w:szCs w:val="24"/>
        </w:rPr>
        <w:t>Gargždų sporto mokykla, Priekulės muzikos mokykla, Gargždų muzikos mokykla ir Gargždų vaikų ir jaunimo laisvalaikio centras)</w:t>
      </w:r>
      <w:r>
        <w:rPr>
          <w:rFonts w:asciiTheme="majorBidi" w:hAnsiTheme="majorBidi" w:cstheme="majorBidi"/>
          <w:bCs/>
          <w:szCs w:val="24"/>
          <w:lang w:eastAsia="lt-LT"/>
        </w:rPr>
        <w:t xml:space="preserve">  bei Klaipėdos rajono Pedagoginei psichologinei tarnybai ir tų lėšų panaudojimą.</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2. Aprašo tikslas – stiprinti finansavimo skaidrumą, optimalų, efektyvų ir ekonomišką asignavimų naudojimą ugdymo reikmėms.</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3. Apraše vartojamos sąvokos atitinka Mokymo lėšų apskaičiavimo, paskirstymo ir panaudojimo tvarkos apraše, patvirtintame Lietuvos Respublikos Vyriausybės 2018 m. liepos 11 d. nutarimu Nr. 679 ir kituose teisės aktuose naudojamas sąvokas.</w:t>
      </w:r>
    </w:p>
    <w:p w:rsidR="00A456D7" w:rsidRDefault="00A456D7" w:rsidP="00A456D7">
      <w:pPr>
        <w:jc w:val="both"/>
        <w:rPr>
          <w:rFonts w:asciiTheme="majorBidi" w:hAnsiTheme="majorBidi" w:cstheme="majorBidi"/>
          <w:b/>
          <w:bCs/>
          <w:szCs w:val="24"/>
          <w:lang w:eastAsia="lt-LT"/>
        </w:rPr>
      </w:pPr>
    </w:p>
    <w:p w:rsidR="00A456D7" w:rsidRDefault="00A456D7" w:rsidP="00A456D7">
      <w:pPr>
        <w:jc w:val="center"/>
        <w:rPr>
          <w:rFonts w:asciiTheme="majorBidi" w:hAnsiTheme="majorBidi" w:cstheme="majorBidi"/>
          <w:b/>
          <w:bCs/>
          <w:szCs w:val="24"/>
          <w:lang w:eastAsia="lt-LT"/>
        </w:rPr>
      </w:pPr>
      <w:r>
        <w:rPr>
          <w:rFonts w:asciiTheme="majorBidi" w:hAnsiTheme="majorBidi" w:cstheme="majorBidi"/>
          <w:b/>
          <w:szCs w:val="24"/>
          <w:lang w:eastAsia="lt-LT"/>
        </w:rPr>
        <w:t>II SKYRIUS</w:t>
      </w:r>
    </w:p>
    <w:p w:rsidR="00A456D7" w:rsidRDefault="00A456D7" w:rsidP="00A456D7">
      <w:pPr>
        <w:jc w:val="center"/>
        <w:rPr>
          <w:rFonts w:asciiTheme="majorBidi" w:hAnsiTheme="majorBidi" w:cstheme="majorBidi"/>
          <w:b/>
          <w:szCs w:val="24"/>
          <w:lang w:eastAsia="lt-LT"/>
        </w:rPr>
      </w:pPr>
      <w:r>
        <w:rPr>
          <w:rFonts w:asciiTheme="majorBidi" w:hAnsiTheme="majorBidi" w:cstheme="majorBidi"/>
          <w:b/>
          <w:szCs w:val="24"/>
          <w:lang w:eastAsia="lt-LT"/>
        </w:rPr>
        <w:t>MOKYMO LĖŠŲ DALIES, TENKANČIOS SAVIVALDYBEI, PASKIRSTYMAS IR PANAUDOJIMAS</w:t>
      </w:r>
    </w:p>
    <w:p w:rsidR="00A456D7" w:rsidRDefault="00A456D7" w:rsidP="00A456D7">
      <w:pPr>
        <w:rPr>
          <w:rFonts w:asciiTheme="majorBidi" w:hAnsiTheme="majorBidi" w:cstheme="majorBidi"/>
          <w:szCs w:val="24"/>
          <w:lang w:eastAsia="lt-LT"/>
        </w:rPr>
      </w:pPr>
    </w:p>
    <w:p w:rsidR="00A456D7" w:rsidRDefault="00A456D7" w:rsidP="00A456D7">
      <w:pPr>
        <w:ind w:firstLine="720"/>
        <w:jc w:val="both"/>
        <w:rPr>
          <w:rFonts w:asciiTheme="majorBidi" w:hAnsiTheme="majorBidi" w:cstheme="majorBidi"/>
          <w:bCs/>
          <w:szCs w:val="24"/>
        </w:rPr>
      </w:pPr>
      <w:r>
        <w:rPr>
          <w:rFonts w:asciiTheme="majorBidi" w:hAnsiTheme="majorBidi" w:cstheme="majorBidi"/>
          <w:bCs/>
          <w:szCs w:val="24"/>
        </w:rPr>
        <w:t>4.</w:t>
      </w:r>
      <w:r>
        <w:rPr>
          <w:rFonts w:asciiTheme="majorBidi" w:hAnsiTheme="majorBidi" w:cstheme="majorBidi"/>
          <w:b/>
          <w:bCs/>
          <w:szCs w:val="24"/>
        </w:rPr>
        <w:t xml:space="preserve"> </w:t>
      </w:r>
      <w:r>
        <w:rPr>
          <w:rFonts w:asciiTheme="majorBidi" w:hAnsiTheme="majorBidi" w:cstheme="majorBidi"/>
          <w:bCs/>
          <w:szCs w:val="24"/>
        </w:rPr>
        <w:t>Savivaldybei specialiosios tikslinės dotacijos mokymo lėšų suma paskaičiuojama vadovaujantis</w:t>
      </w:r>
      <w:r>
        <w:rPr>
          <w:rFonts w:asciiTheme="majorBidi" w:hAnsiTheme="majorBidi" w:cstheme="majorBidi"/>
          <w:bCs/>
          <w:szCs w:val="24"/>
          <w:lang w:eastAsia="lt-LT"/>
        </w:rPr>
        <w:t xml:space="preserve"> Lietuvos Respublikos Vyriausybės 2018 m. liepos 11 d. nutarimu Nr. 679 patvirtintu Mokymo lėšų apskaičiavimo, paskirstymo ir panaudojimo tvarkos aprašu (toliau – Mokymo lėšų aprašas). </w:t>
      </w:r>
      <w:r>
        <w:rPr>
          <w:rFonts w:asciiTheme="majorBidi" w:hAnsiTheme="majorBidi" w:cstheme="majorBidi"/>
          <w:bCs/>
          <w:szCs w:val="24"/>
        </w:rPr>
        <w:t>Mokymo lėšas Savivaldybė paskirsto šioms ugdymo reikmėms tenkinti:</w:t>
      </w:r>
    </w:p>
    <w:p w:rsidR="00A456D7" w:rsidRDefault="00A456D7" w:rsidP="00A456D7">
      <w:pPr>
        <w:ind w:firstLine="720"/>
        <w:jc w:val="both"/>
        <w:rPr>
          <w:rFonts w:asciiTheme="majorBidi" w:hAnsiTheme="majorBidi" w:cstheme="majorBidi"/>
          <w:color w:val="000000"/>
          <w:szCs w:val="24"/>
        </w:rPr>
      </w:pPr>
      <w:r>
        <w:rPr>
          <w:rFonts w:asciiTheme="majorBidi" w:hAnsiTheme="majorBidi" w:cstheme="majorBidi"/>
          <w:color w:val="000000"/>
          <w:szCs w:val="24"/>
        </w:rPr>
        <w:t>4.1. ugdymo procesui organizuoti ir valdyti;</w:t>
      </w:r>
    </w:p>
    <w:p w:rsidR="00A456D7" w:rsidRDefault="00A456D7" w:rsidP="00A456D7">
      <w:pPr>
        <w:ind w:firstLine="720"/>
        <w:jc w:val="both"/>
        <w:rPr>
          <w:rFonts w:asciiTheme="majorBidi" w:hAnsiTheme="majorBidi" w:cstheme="majorBidi"/>
          <w:color w:val="000000"/>
          <w:szCs w:val="24"/>
        </w:rPr>
      </w:pPr>
      <w:bookmarkStart w:id="1" w:name="part_fcb21dca95cf4d9a8aa91ed701ca1aab"/>
      <w:bookmarkEnd w:id="1"/>
      <w:r>
        <w:rPr>
          <w:rFonts w:asciiTheme="majorBidi" w:hAnsiTheme="majorBidi" w:cstheme="majorBidi"/>
          <w:color w:val="000000"/>
          <w:szCs w:val="24"/>
        </w:rPr>
        <w:t>4.2. Pedagoginei psichologinei tarnybai ir švietimo pagalbai mokyklose (darbo užmokesčiui mokėti, paslaugoms, susijusioms su psichologine, specialiąja pedagogine, specialiąja ir socialine pedagogine pagalba, taip pat mokyklos bibliotekos darbuotojams, mokytojų padėjėjams išlaikyti);</w:t>
      </w:r>
    </w:p>
    <w:p w:rsidR="00A456D7" w:rsidRDefault="00A456D7" w:rsidP="00A456D7">
      <w:pPr>
        <w:ind w:firstLine="720"/>
        <w:jc w:val="both"/>
        <w:rPr>
          <w:rFonts w:asciiTheme="majorBidi" w:hAnsiTheme="majorBidi" w:cstheme="majorBidi"/>
          <w:color w:val="000000"/>
          <w:szCs w:val="24"/>
        </w:rPr>
      </w:pPr>
      <w:bookmarkStart w:id="2" w:name="part_e551f7afce5846f9b7912adaf482f727"/>
      <w:bookmarkEnd w:id="2"/>
      <w:r>
        <w:rPr>
          <w:rFonts w:asciiTheme="majorBidi" w:hAnsiTheme="majorBidi" w:cstheme="majorBidi"/>
          <w:color w:val="000000"/>
          <w:szCs w:val="24"/>
        </w:rPr>
        <w:t>4.3. mokymosi pasiekimų patikrinimams organizuoti ir vykdyti;</w:t>
      </w:r>
    </w:p>
    <w:p w:rsidR="00A456D7" w:rsidRDefault="00A456D7" w:rsidP="00A456D7">
      <w:pPr>
        <w:ind w:firstLine="720"/>
        <w:jc w:val="both"/>
        <w:rPr>
          <w:rFonts w:asciiTheme="majorBidi" w:hAnsiTheme="majorBidi" w:cstheme="majorBidi"/>
          <w:color w:val="000000"/>
          <w:szCs w:val="24"/>
        </w:rPr>
      </w:pPr>
      <w:bookmarkStart w:id="3" w:name="part_44a4356958794565b1439967f9010014"/>
      <w:bookmarkEnd w:id="3"/>
      <w:r>
        <w:rPr>
          <w:rFonts w:asciiTheme="majorBidi" w:hAnsiTheme="majorBidi" w:cstheme="majorBidi"/>
          <w:color w:val="000000"/>
          <w:szCs w:val="24"/>
        </w:rPr>
        <w:t>4.4. formalųjį švietimą papildančio ugdymo programoms finansuoti (įskaitant apmokėjimą už darbą mokytojams, dirbantiems pagal šias programas);</w:t>
      </w:r>
    </w:p>
    <w:p w:rsidR="00A456D7" w:rsidRDefault="00A456D7" w:rsidP="00A456D7">
      <w:pPr>
        <w:ind w:firstLine="720"/>
        <w:jc w:val="both"/>
        <w:rPr>
          <w:rFonts w:asciiTheme="majorBidi" w:hAnsiTheme="majorBidi" w:cstheme="majorBidi"/>
          <w:color w:val="000000"/>
          <w:szCs w:val="24"/>
          <w:lang w:val="en-US"/>
        </w:rPr>
      </w:pPr>
      <w:bookmarkStart w:id="4" w:name="part_3d193d451c2740bb9bd701ef2ac9a1be"/>
      <w:bookmarkEnd w:id="4"/>
      <w:r>
        <w:rPr>
          <w:rFonts w:asciiTheme="majorBidi" w:hAnsiTheme="majorBidi" w:cstheme="majorBidi"/>
          <w:color w:val="000000"/>
          <w:szCs w:val="24"/>
        </w:rPr>
        <w:t xml:space="preserve">4.5. ugdymo finansavimo poreikių skirtumams tarp mokyklų sumažinti: </w:t>
      </w:r>
    </w:p>
    <w:p w:rsidR="00A456D7" w:rsidRDefault="00A456D7" w:rsidP="00A456D7">
      <w:pPr>
        <w:ind w:firstLine="720"/>
        <w:jc w:val="both"/>
        <w:rPr>
          <w:rFonts w:asciiTheme="majorBidi" w:hAnsiTheme="majorBidi" w:cstheme="majorBidi"/>
          <w:color w:val="000000"/>
          <w:szCs w:val="24"/>
          <w:lang w:val="en-US"/>
        </w:rPr>
      </w:pPr>
      <w:bookmarkStart w:id="5" w:name="part_acd0b6bf8d674788ac5981468fd11b18"/>
      <w:bookmarkEnd w:id="5"/>
      <w:r>
        <w:rPr>
          <w:rFonts w:asciiTheme="majorBidi" w:hAnsiTheme="majorBidi" w:cstheme="majorBidi"/>
          <w:color w:val="000000"/>
          <w:szCs w:val="24"/>
        </w:rPr>
        <w:t>4.5.1. pedagoginių darbuotojų pareiginės algos pastoviosios dalies koeficientų skirtumams mokyklose išlyginti (įskaitant pareiginės algos pastoviosios dalies koeficientų padidinimą dėl veiklos sudėtingumo), ikimokyklinio, priešmokyklinio ir bendrojo ugdymo prieinamumui užtikrinti (tarp jų ir mokyti namuose), ikimokyklinio ir priešmokyklinio ugdymo formų įvairovei diegti;</w:t>
      </w:r>
    </w:p>
    <w:p w:rsidR="00A456D7" w:rsidRDefault="00A456D7" w:rsidP="00A456D7">
      <w:pPr>
        <w:ind w:firstLine="720"/>
        <w:jc w:val="both"/>
        <w:rPr>
          <w:rFonts w:asciiTheme="majorBidi" w:hAnsiTheme="majorBidi" w:cstheme="majorBidi"/>
          <w:color w:val="000000"/>
          <w:szCs w:val="24"/>
          <w:lang w:val="en-US"/>
        </w:rPr>
      </w:pPr>
      <w:bookmarkStart w:id="6" w:name="part_924c0ca5efba43c5a5a154d7a830d8b8"/>
      <w:bookmarkEnd w:id="6"/>
      <w:r>
        <w:rPr>
          <w:rFonts w:asciiTheme="majorBidi" w:hAnsiTheme="majorBidi" w:cstheme="majorBidi"/>
          <w:color w:val="000000"/>
          <w:szCs w:val="24"/>
        </w:rPr>
        <w:t>4.5.2. finansuoti užsienio kalbų mokymuisi laikinosiose grupėse, mažesnėse už numatytąsias švietimo ir mokslo ministro tvirtinamuose</w:t>
      </w:r>
      <w:r>
        <w:rPr>
          <w:rFonts w:asciiTheme="majorBidi" w:hAnsiTheme="majorBidi" w:cstheme="majorBidi"/>
          <w:b/>
          <w:bCs/>
          <w:color w:val="000000"/>
          <w:szCs w:val="24"/>
        </w:rPr>
        <w:t xml:space="preserve"> </w:t>
      </w:r>
      <w:r>
        <w:rPr>
          <w:rFonts w:asciiTheme="majorBidi" w:hAnsiTheme="majorBidi" w:cstheme="majorBidi"/>
          <w:color w:val="000000"/>
          <w:szCs w:val="24"/>
        </w:rPr>
        <w:t>pradinio, pagrindinio ir vidurinio ugdymo programų bendruosiuose ugdymo planuose;</w:t>
      </w:r>
    </w:p>
    <w:p w:rsidR="00A456D7" w:rsidRDefault="00A456D7" w:rsidP="00A456D7">
      <w:pPr>
        <w:ind w:firstLine="720"/>
        <w:jc w:val="both"/>
        <w:rPr>
          <w:rFonts w:asciiTheme="majorBidi" w:hAnsiTheme="majorBidi" w:cstheme="majorBidi"/>
          <w:color w:val="000000"/>
          <w:szCs w:val="24"/>
          <w:lang w:val="en-US"/>
        </w:rPr>
      </w:pPr>
      <w:bookmarkStart w:id="7" w:name="part_c5557153c44f4dc280ad9e681f3b886a"/>
      <w:bookmarkEnd w:id="7"/>
      <w:r>
        <w:rPr>
          <w:rFonts w:asciiTheme="majorBidi" w:hAnsiTheme="majorBidi" w:cstheme="majorBidi"/>
          <w:color w:val="000000"/>
          <w:szCs w:val="24"/>
        </w:rPr>
        <w:t>4.5.3. finansuoti priemonėms, skirtoms mokinių iš nepalankios socialinės, ekonominės ir kultūrinės aplinkos mokymosi skirtumams sumažinti.</w:t>
      </w:r>
    </w:p>
    <w:p w:rsidR="00A456D7" w:rsidRDefault="00A456D7" w:rsidP="00A456D7">
      <w:pPr>
        <w:jc w:val="both"/>
        <w:rPr>
          <w:rFonts w:asciiTheme="majorBidi" w:hAnsiTheme="majorBidi" w:cstheme="majorBidi"/>
          <w:color w:val="000000"/>
          <w:szCs w:val="24"/>
        </w:rPr>
      </w:pPr>
      <w:bookmarkStart w:id="8" w:name="part_45127c2876f8495aa7a595923f82c0f2"/>
      <w:bookmarkEnd w:id="8"/>
    </w:p>
    <w:p w:rsidR="00A456D7" w:rsidRDefault="00A456D7" w:rsidP="00A456D7">
      <w:pPr>
        <w:ind w:firstLine="720"/>
        <w:jc w:val="both"/>
        <w:rPr>
          <w:rFonts w:asciiTheme="majorBidi" w:hAnsiTheme="majorBidi" w:cstheme="majorBidi"/>
          <w:color w:val="000000"/>
          <w:szCs w:val="24"/>
        </w:rPr>
      </w:pPr>
    </w:p>
    <w:p w:rsidR="00A456D7" w:rsidRDefault="00A456D7" w:rsidP="00A456D7">
      <w:pPr>
        <w:ind w:firstLine="720"/>
        <w:jc w:val="both"/>
        <w:rPr>
          <w:rFonts w:asciiTheme="majorBidi" w:hAnsiTheme="majorBidi" w:cstheme="majorBidi"/>
          <w:color w:val="000000"/>
          <w:szCs w:val="24"/>
        </w:rPr>
      </w:pPr>
      <w:r>
        <w:rPr>
          <w:rFonts w:asciiTheme="majorBidi" w:hAnsiTheme="majorBidi" w:cstheme="majorBidi"/>
          <w:color w:val="000000"/>
          <w:szCs w:val="24"/>
        </w:rPr>
        <w:t xml:space="preserve">5. Aprašo 4.2 ir 4.4 papunkčiuose nurodytoms ugdymo reikmėms tenkinti Savivaldybė turi skirti ne mažiau kaip 100 procentų lėšų, apskaičiuotų pagal Mokymo lėšų aprašo 1 priede nurodytus atitinkamų ugdymo reikmių koeficientus ir faktinį mokinių skaičių. </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color w:val="000000"/>
          <w:szCs w:val="24"/>
        </w:rPr>
        <w:t xml:space="preserve">6. Aprašo 4.4 papunktyje nurodytos lėšos paskirstomos atsižvelgiant į mokinių, besimokančių pagal formalųjį švietimą papildančio ugdymo programas </w:t>
      </w:r>
      <w:bookmarkStart w:id="9" w:name="_Hlk524624109"/>
      <w:r>
        <w:rPr>
          <w:rFonts w:asciiTheme="majorBidi" w:hAnsiTheme="majorBidi" w:cstheme="majorBidi"/>
          <w:color w:val="000000"/>
          <w:szCs w:val="24"/>
        </w:rPr>
        <w:t>Gargždų sporto mokykloje, Priekulės muzikos mokykloje, Gargždų muzikos mokykloje ir Gargždų vaikų ir jaunimo laisvalaikio centre</w:t>
      </w:r>
      <w:bookmarkEnd w:id="9"/>
      <w:r>
        <w:rPr>
          <w:rFonts w:asciiTheme="majorBidi" w:hAnsiTheme="majorBidi" w:cstheme="majorBidi"/>
          <w:color w:val="000000"/>
          <w:szCs w:val="24"/>
        </w:rPr>
        <w:t xml:space="preserve">, skaičių, nurodytą Mokinių registre. </w:t>
      </w:r>
      <w:r>
        <w:rPr>
          <w:rFonts w:asciiTheme="majorBidi" w:hAnsiTheme="majorBidi" w:cstheme="majorBidi"/>
          <w:szCs w:val="24"/>
          <w:lang w:eastAsia="lt-LT"/>
        </w:rPr>
        <w:t>Lėšos naudojamos neformalųjį ugdymą teikiančios įstaigos vadovo patvirtintoms formalųjį švietimą papildančio ugdymo programoms finansuoti (įskaitant apmokėjimą už darbą mokytojams, dirbantiems pagal šias programas).</w:t>
      </w:r>
    </w:p>
    <w:p w:rsidR="00A456D7" w:rsidRDefault="00A456D7" w:rsidP="00A456D7">
      <w:pPr>
        <w:ind w:firstLine="720"/>
        <w:jc w:val="both"/>
        <w:rPr>
          <w:rFonts w:asciiTheme="majorBidi" w:hAnsiTheme="majorBidi" w:cstheme="majorBidi"/>
          <w:color w:val="000000"/>
          <w:szCs w:val="24"/>
        </w:rPr>
      </w:pPr>
      <w:r>
        <w:rPr>
          <w:rFonts w:asciiTheme="majorBidi" w:hAnsiTheme="majorBidi" w:cstheme="majorBidi"/>
          <w:color w:val="000000"/>
          <w:szCs w:val="24"/>
        </w:rPr>
        <w:t>7. Lėšos ugdymo procesui organizuoti ir valdyti švietimo įstaigoms paskirstomos vadovaujantis Savivaldybės tarybos patvirtintu etatų skaičiumi konkrečiai mokyklai pagal poreikį.</w:t>
      </w:r>
    </w:p>
    <w:p w:rsidR="00A456D7" w:rsidRDefault="00A456D7" w:rsidP="00A456D7">
      <w:pPr>
        <w:ind w:firstLine="720"/>
        <w:jc w:val="both"/>
        <w:rPr>
          <w:rFonts w:asciiTheme="majorBidi" w:hAnsiTheme="majorBidi" w:cstheme="majorBidi"/>
          <w:color w:val="000000"/>
          <w:szCs w:val="24"/>
        </w:rPr>
      </w:pPr>
      <w:r>
        <w:rPr>
          <w:rFonts w:asciiTheme="majorBidi" w:hAnsiTheme="majorBidi" w:cstheme="majorBidi"/>
          <w:color w:val="000000"/>
          <w:szCs w:val="24"/>
        </w:rPr>
        <w:t>8. Lėšos mokymosi pasiekimų patikrinimams organizuoti ir vykdyti paskirstomos vadovaujantis Klaipėdos rajono savivaldybės tarybos 2018 m. rugpjūčio 30 d. sprendimu Nr. T11-386 patvirtintu Apmokėjimo už brandos egzaminų vykdymą, kandidatų darbų vertinimą ir apeliacijų nagrinėjimo tvarkos aprašu.</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szCs w:val="24"/>
          <w:lang w:eastAsia="lt-LT"/>
        </w:rPr>
        <w:t>9. Visos l</w:t>
      </w:r>
      <w:r>
        <w:rPr>
          <w:rFonts w:asciiTheme="majorBidi" w:hAnsiTheme="majorBidi" w:cstheme="majorBidi"/>
          <w:bCs/>
          <w:szCs w:val="24"/>
          <w:lang w:eastAsia="lt-LT"/>
        </w:rPr>
        <w:t>ėšos ugdymo finansavimo poreikių skirtumams tarp mokyklų sumažinti paskirstomos ikimokyklinį, priešmokyklinį ir bendrąjį ugdymą vykdančioms mokykloms:</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9.1. kurioms, vadovaujantis šių mokyklų direktorių Savivaldybės administracijos Švietimo skyriui (toliau – Švietimo skyrius) pateikt</w:t>
      </w:r>
      <w:r w:rsidR="00BD4572">
        <w:rPr>
          <w:rFonts w:asciiTheme="majorBidi" w:hAnsiTheme="majorBidi" w:cstheme="majorBidi"/>
          <w:bCs/>
          <w:szCs w:val="24"/>
          <w:lang w:eastAsia="lt-LT"/>
        </w:rPr>
        <w:t xml:space="preserve">u </w:t>
      </w:r>
      <w:r>
        <w:rPr>
          <w:rFonts w:asciiTheme="majorBidi" w:hAnsiTheme="majorBidi" w:cstheme="majorBidi"/>
          <w:bCs/>
          <w:szCs w:val="24"/>
          <w:lang w:eastAsia="lt-LT"/>
        </w:rPr>
        <w:t>motyvuot</w:t>
      </w:r>
      <w:r w:rsidR="00BD4572">
        <w:rPr>
          <w:rFonts w:asciiTheme="majorBidi" w:hAnsiTheme="majorBidi" w:cstheme="majorBidi"/>
          <w:bCs/>
          <w:szCs w:val="24"/>
          <w:lang w:eastAsia="lt-LT"/>
        </w:rPr>
        <w:t>u</w:t>
      </w:r>
      <w:r>
        <w:rPr>
          <w:rFonts w:asciiTheme="majorBidi" w:hAnsiTheme="majorBidi" w:cstheme="majorBidi"/>
          <w:bCs/>
          <w:szCs w:val="24"/>
          <w:lang w:eastAsia="lt-LT"/>
        </w:rPr>
        <w:t xml:space="preserve"> rašt</w:t>
      </w:r>
      <w:r w:rsidR="00BD4572">
        <w:rPr>
          <w:rFonts w:asciiTheme="majorBidi" w:hAnsiTheme="majorBidi" w:cstheme="majorBidi"/>
          <w:bCs/>
          <w:szCs w:val="24"/>
          <w:lang w:eastAsia="lt-LT"/>
        </w:rPr>
        <w:t>u</w:t>
      </w:r>
      <w:r>
        <w:rPr>
          <w:rFonts w:asciiTheme="majorBidi" w:hAnsiTheme="majorBidi" w:cstheme="majorBidi"/>
          <w:bCs/>
          <w:szCs w:val="24"/>
          <w:lang w:eastAsia="lt-LT"/>
        </w:rPr>
        <w:t xml:space="preserve"> apie tai, kad rugsėjo 1 dienai arba sausio 1 dienai, nepakanka lėšų ugdymo planui (ugdomajai veiklai) įgyvendinti, apmokant mokytojams už darbą minimaliais pareiginės algos pastoviosios dalies koeficientais (įskaitant pareiginės algos pastoviosios dalies koeficientų padidinimą dėl veiklos sudėtingumo);</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 xml:space="preserve">9.2. ikimokyklinio, priešmokyklinio ir bendrojo ugdymo prieinamumui užtikrinti, mokiniams mokyti namuose (kai toks mokymas paskiriamas po rugsėjo 1 dienos), ikimokyklinio ir priešmokyklinio ugdymo formų įvairovei diegti, </w:t>
      </w:r>
      <w:r>
        <w:rPr>
          <w:rFonts w:asciiTheme="majorBidi" w:hAnsiTheme="majorBidi" w:cstheme="majorBidi"/>
          <w:szCs w:val="24"/>
          <w:lang w:eastAsia="lt-LT"/>
        </w:rPr>
        <w:t>atsižvelgus į mokyklos direktoriaus</w:t>
      </w:r>
      <w:r>
        <w:rPr>
          <w:rFonts w:asciiTheme="majorBidi" w:hAnsiTheme="majorBidi" w:cstheme="majorBidi"/>
          <w:bCs/>
          <w:szCs w:val="24"/>
          <w:lang w:eastAsia="lt-LT"/>
        </w:rPr>
        <w:t xml:space="preserve"> Švietimo skyriui</w:t>
      </w:r>
      <w:r>
        <w:rPr>
          <w:rFonts w:asciiTheme="majorBidi" w:hAnsiTheme="majorBidi" w:cstheme="majorBidi"/>
          <w:szCs w:val="24"/>
          <w:lang w:eastAsia="lt-LT"/>
        </w:rPr>
        <w:t xml:space="preserve"> pateiktą motyvuotą raštą</w:t>
      </w:r>
      <w:r>
        <w:rPr>
          <w:rFonts w:asciiTheme="majorBidi" w:hAnsiTheme="majorBidi" w:cstheme="majorBidi"/>
          <w:bCs/>
          <w:szCs w:val="24"/>
          <w:lang w:eastAsia="lt-LT"/>
        </w:rPr>
        <w:t>;</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9.3. finansuoti užsienio kalbų mokymuisi laikinosiose grupėse, mažesnėse už numatytąsias Lietuvos Respublikos švietimo ir mokslo ministro tvirtinamuose pradinio, pagrindinio ir vidurinio ugdymo programų bendruosiuose ugdymo planuose;</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bCs/>
          <w:szCs w:val="24"/>
          <w:lang w:eastAsia="lt-LT"/>
        </w:rPr>
        <w:t>9.4. finansuoti priemonėms, skirtoms mokinių iš nepalankios socialinės, ekonominės ir kultūrinės aplinkos mokymosi skirtumams sumažinti,</w:t>
      </w:r>
      <w:r>
        <w:rPr>
          <w:rFonts w:asciiTheme="majorBidi" w:hAnsiTheme="majorBidi" w:cstheme="majorBidi"/>
          <w:szCs w:val="24"/>
          <w:lang w:eastAsia="lt-LT"/>
        </w:rPr>
        <w:t xml:space="preserve"> atsižvelgus į mokyklos direktoriaus </w:t>
      </w:r>
      <w:r>
        <w:rPr>
          <w:rFonts w:asciiTheme="majorBidi" w:hAnsiTheme="majorBidi" w:cstheme="majorBidi"/>
          <w:bCs/>
          <w:szCs w:val="24"/>
          <w:lang w:eastAsia="lt-LT"/>
        </w:rPr>
        <w:t>Švietimo skyriui</w:t>
      </w:r>
      <w:r>
        <w:rPr>
          <w:rFonts w:asciiTheme="majorBidi" w:hAnsiTheme="majorBidi" w:cstheme="majorBidi"/>
          <w:szCs w:val="24"/>
          <w:lang w:eastAsia="lt-LT"/>
        </w:rPr>
        <w:t xml:space="preserve"> pateiktą motyvuotą raštą. </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10. Skirtas pagal šio Aprašo 9 punktą lėšas ugdymo finansavimo poreikių skirtumams tarp mokyklų sumažinti ikimokyklinį, priešmokyklinį ir bendrąjį ugdymą vykdančios mokyklos naudoja pedagoginių darbuotojų darbo užmokesčiui, socialinio draudimo įmokoms, išmokoms ir kompensacijoms mokėti.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szCs w:val="24"/>
          <w:lang w:eastAsia="lt-LT"/>
        </w:rPr>
        <w:t xml:space="preserve">11. Dalis lėšų </w:t>
      </w:r>
      <w:r>
        <w:rPr>
          <w:rFonts w:asciiTheme="majorBidi" w:hAnsiTheme="majorBidi" w:cstheme="majorBidi"/>
          <w:bCs/>
          <w:szCs w:val="24"/>
          <w:lang w:eastAsia="lt-LT"/>
        </w:rPr>
        <w:t xml:space="preserve"> ugdymo finansavimo poreikių skirtumams tarp mokyklų sumažinti ikimokyklinį, priešmokyklinį ir bendrąjį ugdymą vykdančioms mokykloms tvirtinant Klaipėdos rajono savivaldybės biudžetą ar jį tikslinant gali būti  neišskirstytos. Šios lėšos mokykloms turi būti išskirstytos ne vėliau kaip iki einamųjų metų gruodžio 1 d.</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12. Ikimokyklinį, priešmokyklinį ir bendrąjį ugdymą vykdančios mokyklos joms skirtas ugdymo procesui organizuoti ir valdyti lėšas naudoja:</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12.1. mokyklos direktoriaus, direktoriaus pavaduotojo ugdymui, ugdymą organizuojančio skyriaus vedėjo darbo užmokesčiui (įskaitant pareiginės algos kintamąją dalį) ir su juo susijusioms socialinio draudimo įmokoms, išmokoms ir kompensacijoms mokėti;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12.2. priemokoms, kai nustatyta apimtimi ugdymo proceso organizavimo ir valdymo funkcijas vykdo kiti darbuotojai;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12.3. daliai ugdymo proceso organizavimo ir valdymo darbų atlikimo paslaugoms pirkti (pamokų tvarkaraščiams sudaryti ir kt.).</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13. Švietimo pagalbai mokyklose skirtas lėšas ikimokyklinį, priešmokyklinį ir bendrąjį ugdymą vykdančios mokyklos naudoja:</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lastRenderedPageBreak/>
        <w:t xml:space="preserve">13.1. socialinių pedagogų, psichologų, specialiųjų pedagogų, logopedų, </w:t>
      </w:r>
      <w:proofErr w:type="spellStart"/>
      <w:r>
        <w:rPr>
          <w:rFonts w:asciiTheme="majorBidi" w:hAnsiTheme="majorBidi" w:cstheme="majorBidi"/>
          <w:bCs/>
          <w:szCs w:val="24"/>
          <w:lang w:eastAsia="lt-LT"/>
        </w:rPr>
        <w:t>tiflopedagogų</w:t>
      </w:r>
      <w:proofErr w:type="spellEnd"/>
      <w:r>
        <w:rPr>
          <w:rFonts w:asciiTheme="majorBidi" w:hAnsiTheme="majorBidi" w:cstheme="majorBidi"/>
          <w:bCs/>
          <w:szCs w:val="24"/>
          <w:lang w:eastAsia="lt-LT"/>
        </w:rPr>
        <w:t>, surdopedagogų, mokytojo padėjėjų darbo užmokesčiui ir su juo susijusioms socialinio draudimo įmokoms, išmokoms ir kompensacijoms mokėti;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13.2. mokyklos bibliotekos darbuotojų darbo užmokesčiui (įskaitant pareiginės algos kintamąją dalį) ir su juo susijusioms socialinio draudimo įmokoms, išmokoms ir kompensacijoms mokėti;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13.3. švietimo pagalbos paslaugoms pirkti, užtikrinant švietimo pagalbos teikimą mokiniui, mokytojui, šeimai ir mokyklai.</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bCs/>
          <w:szCs w:val="24"/>
          <w:lang w:eastAsia="lt-LT"/>
        </w:rPr>
        <w:t xml:space="preserve">14. Švietimo pagalbai užtikrinti mokyklai neskyrus ar skyrus tik dalį lėšų, jos skiriamos Pedagoginei psichologinei tarnybai, kuriai </w:t>
      </w:r>
      <w:r w:rsidR="007C5C79">
        <w:rPr>
          <w:rFonts w:asciiTheme="majorBidi" w:hAnsiTheme="majorBidi" w:cstheme="majorBidi"/>
          <w:bCs/>
          <w:szCs w:val="24"/>
          <w:lang w:eastAsia="lt-LT"/>
        </w:rPr>
        <w:t xml:space="preserve">Švietimo skyrius nustato mokyklas </w:t>
      </w:r>
      <w:r>
        <w:rPr>
          <w:rFonts w:asciiTheme="majorBidi" w:hAnsiTheme="majorBidi" w:cstheme="majorBidi"/>
          <w:bCs/>
          <w:szCs w:val="24"/>
          <w:lang w:eastAsia="lt-LT"/>
        </w:rPr>
        <w:t>ir (ar) pagalbos mokyklai teikimo srit</w:t>
      </w:r>
      <w:r w:rsidR="007C5C79">
        <w:rPr>
          <w:rFonts w:asciiTheme="majorBidi" w:hAnsiTheme="majorBidi" w:cstheme="majorBidi"/>
          <w:bCs/>
          <w:szCs w:val="24"/>
          <w:lang w:eastAsia="lt-LT"/>
        </w:rPr>
        <w:t>i</w:t>
      </w:r>
      <w:r>
        <w:rPr>
          <w:rFonts w:asciiTheme="majorBidi" w:hAnsiTheme="majorBidi" w:cstheme="majorBidi"/>
          <w:bCs/>
          <w:szCs w:val="24"/>
          <w:lang w:eastAsia="lt-LT"/>
        </w:rPr>
        <w:t>s, kuriose švietimo pagalbą teikia Pedagoginėje psichologinėje tarnyboje dirbantys švietimo pagalbos specialistai.</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bCs/>
          <w:szCs w:val="24"/>
          <w:lang w:eastAsia="lt-LT"/>
        </w:rPr>
        <w:t>15. Klaipėdos rajono Pedagoginė psichologinė tarnyba jai skirtas mokymo lėšas naudoja:</w:t>
      </w:r>
    </w:p>
    <w:p w:rsidR="00A456D7" w:rsidRDefault="00A456D7" w:rsidP="00A456D7">
      <w:pPr>
        <w:ind w:firstLine="720"/>
        <w:jc w:val="both"/>
        <w:rPr>
          <w:rFonts w:asciiTheme="majorBidi" w:hAnsiTheme="majorBidi" w:cstheme="majorBidi"/>
          <w:bCs/>
          <w:szCs w:val="24"/>
          <w:lang w:eastAsia="lt-LT"/>
        </w:rPr>
      </w:pPr>
      <w:r>
        <w:rPr>
          <w:rFonts w:asciiTheme="majorBidi" w:hAnsiTheme="majorBidi" w:cstheme="majorBidi"/>
          <w:szCs w:val="24"/>
          <w:lang w:eastAsia="lt-LT"/>
        </w:rPr>
        <w:t xml:space="preserve">15.1. direktoriaus, specialiojo pedagogo, logopedo, psichologo, socialinio pedagogo </w:t>
      </w:r>
      <w:bookmarkStart w:id="10" w:name="_Hlk524623347"/>
      <w:r>
        <w:rPr>
          <w:rFonts w:asciiTheme="majorBidi" w:hAnsiTheme="majorBidi" w:cstheme="majorBidi"/>
          <w:bCs/>
          <w:szCs w:val="24"/>
          <w:lang w:eastAsia="lt-LT"/>
        </w:rPr>
        <w:t>darbo užmokesčiui ir su juo susijusioms socialinio draudimo įmokoms, išmokoms ir kompensacijoms mokėti</w:t>
      </w:r>
      <w:bookmarkEnd w:id="10"/>
      <w:r>
        <w:rPr>
          <w:rFonts w:asciiTheme="majorBidi" w:hAnsiTheme="majorBidi" w:cstheme="majorBidi"/>
          <w:bCs/>
          <w:szCs w:val="24"/>
          <w:lang w:eastAsia="lt-LT"/>
        </w:rPr>
        <w:t>;</w:t>
      </w:r>
    </w:p>
    <w:p w:rsidR="00A456D7" w:rsidRDefault="00A456D7" w:rsidP="00A456D7">
      <w:pPr>
        <w:ind w:firstLine="720"/>
        <w:rPr>
          <w:rFonts w:asciiTheme="majorBidi" w:hAnsiTheme="majorBidi" w:cstheme="majorBidi"/>
          <w:szCs w:val="24"/>
          <w:lang w:eastAsia="lt-LT"/>
        </w:rPr>
      </w:pPr>
      <w:r>
        <w:rPr>
          <w:rFonts w:asciiTheme="majorBidi" w:hAnsiTheme="majorBidi" w:cstheme="majorBidi"/>
          <w:szCs w:val="24"/>
          <w:lang w:eastAsia="lt-LT"/>
        </w:rPr>
        <w:t>15.2</w:t>
      </w:r>
      <w:r>
        <w:rPr>
          <w:rFonts w:asciiTheme="majorBidi" w:hAnsiTheme="majorBidi" w:cstheme="majorBidi"/>
          <w:b/>
          <w:bCs/>
          <w:szCs w:val="24"/>
          <w:lang w:eastAsia="lt-LT"/>
        </w:rPr>
        <w:t xml:space="preserve">. </w:t>
      </w:r>
      <w:r>
        <w:rPr>
          <w:rFonts w:asciiTheme="majorBidi" w:hAnsiTheme="majorBidi" w:cstheme="majorBidi"/>
          <w:szCs w:val="24"/>
          <w:lang w:eastAsia="lt-LT"/>
        </w:rPr>
        <w:t>gydytojo neurologo paslaugoms pirkti;</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15.3. paslaugoms, susijusioms su psichologine, specialiąja pedagogine, specialiąja ir socialine pedagogine pagalba pirkti;</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 xml:space="preserve">15.4. </w:t>
      </w:r>
      <w:r w:rsidR="00D06C6E">
        <w:rPr>
          <w:rFonts w:asciiTheme="majorBidi" w:hAnsiTheme="majorBidi" w:cstheme="majorBidi"/>
          <w:szCs w:val="24"/>
          <w:lang w:eastAsia="lt-LT"/>
        </w:rPr>
        <w:t>p</w:t>
      </w:r>
      <w:r>
        <w:rPr>
          <w:rFonts w:asciiTheme="majorBidi" w:hAnsiTheme="majorBidi" w:cstheme="majorBidi"/>
          <w:szCs w:val="24"/>
          <w:lang w:eastAsia="lt-LT"/>
        </w:rPr>
        <w:t>agalbai mokykloms pagal Aprašo 14 punktą teikti.</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 xml:space="preserve">16. Savivaldybės administracijos direktoriaus įsakymu sudaryta darbo grupė Mokymo lėšų dalį, tenkančią Savivaldybei, paskirsto Klaipėdos rajono savivaldybės mokykloms, teikiančioms ikimokyklinį, priešmokyklinį ir bendrąjį ugdymą, </w:t>
      </w:r>
      <w:r>
        <w:rPr>
          <w:rFonts w:asciiTheme="majorBidi" w:hAnsiTheme="majorBidi" w:cstheme="majorBidi"/>
          <w:color w:val="000000"/>
          <w:szCs w:val="24"/>
        </w:rPr>
        <w:t>Gargždų sporto mokyklai, Priekulės muzikos mokyklai, Gargždų muzikos mokyklai ir Gargždų vaikų ir jaunimo laisvalaikio centrui</w:t>
      </w:r>
      <w:r>
        <w:rPr>
          <w:rFonts w:asciiTheme="majorBidi" w:hAnsiTheme="majorBidi" w:cstheme="majorBidi"/>
          <w:szCs w:val="24"/>
          <w:lang w:eastAsia="lt-LT"/>
        </w:rPr>
        <w:t xml:space="preserve"> bei Pedagoginei psichologinei tarnybai</w:t>
      </w:r>
      <w:r w:rsidR="001B50F1">
        <w:rPr>
          <w:rFonts w:asciiTheme="majorBidi" w:hAnsiTheme="majorBidi" w:cstheme="majorBidi"/>
          <w:szCs w:val="24"/>
          <w:lang w:eastAsia="lt-LT"/>
        </w:rPr>
        <w:t>.</w:t>
      </w:r>
    </w:p>
    <w:p w:rsidR="00A456D7" w:rsidRDefault="00A456D7" w:rsidP="00A456D7">
      <w:pPr>
        <w:jc w:val="center"/>
        <w:rPr>
          <w:rFonts w:asciiTheme="majorBidi" w:hAnsiTheme="majorBidi" w:cstheme="majorBidi"/>
          <w:szCs w:val="24"/>
          <w:lang w:eastAsia="lt-LT"/>
        </w:rPr>
      </w:pPr>
    </w:p>
    <w:p w:rsidR="00A456D7" w:rsidRDefault="00A456D7" w:rsidP="00A456D7">
      <w:pPr>
        <w:jc w:val="both"/>
        <w:rPr>
          <w:rFonts w:asciiTheme="majorBidi" w:hAnsiTheme="majorBidi" w:cstheme="majorBidi"/>
          <w:szCs w:val="24"/>
          <w:lang w:eastAsia="lt-LT"/>
        </w:rPr>
      </w:pPr>
    </w:p>
    <w:p w:rsidR="00A456D7" w:rsidRDefault="00A456D7" w:rsidP="00A456D7">
      <w:pPr>
        <w:jc w:val="center"/>
        <w:rPr>
          <w:rFonts w:asciiTheme="majorBidi" w:hAnsiTheme="majorBidi" w:cstheme="majorBidi"/>
          <w:b/>
          <w:bCs/>
          <w:szCs w:val="24"/>
          <w:lang w:eastAsia="lt-LT"/>
        </w:rPr>
      </w:pPr>
      <w:r>
        <w:rPr>
          <w:rFonts w:asciiTheme="majorBidi" w:hAnsiTheme="majorBidi" w:cstheme="majorBidi"/>
          <w:b/>
          <w:bCs/>
          <w:szCs w:val="24"/>
          <w:lang w:eastAsia="lt-LT"/>
        </w:rPr>
        <w:t>III SKYRIUS</w:t>
      </w:r>
    </w:p>
    <w:p w:rsidR="00A456D7" w:rsidRDefault="00A456D7" w:rsidP="00A456D7">
      <w:pPr>
        <w:ind w:firstLine="62"/>
        <w:jc w:val="center"/>
        <w:rPr>
          <w:rFonts w:asciiTheme="majorBidi" w:hAnsiTheme="majorBidi" w:cstheme="majorBidi"/>
          <w:b/>
          <w:bCs/>
          <w:szCs w:val="24"/>
          <w:lang w:eastAsia="lt-LT"/>
        </w:rPr>
      </w:pPr>
      <w:r>
        <w:rPr>
          <w:rFonts w:asciiTheme="majorBidi" w:hAnsiTheme="majorBidi" w:cstheme="majorBidi"/>
          <w:b/>
          <w:bCs/>
          <w:szCs w:val="24"/>
          <w:lang w:eastAsia="lt-LT"/>
        </w:rPr>
        <w:t>BAIGIAMOSIOS NUOSTATOS</w:t>
      </w:r>
    </w:p>
    <w:p w:rsidR="00A456D7" w:rsidRDefault="00A456D7" w:rsidP="00A456D7">
      <w:pPr>
        <w:ind w:firstLine="62"/>
        <w:jc w:val="center"/>
        <w:rPr>
          <w:rFonts w:asciiTheme="majorBidi" w:hAnsiTheme="majorBidi" w:cstheme="majorBidi"/>
          <w:b/>
          <w:bCs/>
          <w:szCs w:val="24"/>
          <w:lang w:eastAsia="lt-LT"/>
        </w:rPr>
      </w:pP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17. Švietimo įstaigos direktorius atsako už:</w:t>
      </w:r>
    </w:p>
    <w:p w:rsidR="00A456D7" w:rsidRDefault="00A456D7" w:rsidP="00A456D7">
      <w:pPr>
        <w:ind w:firstLine="720"/>
        <w:rPr>
          <w:rFonts w:asciiTheme="majorBidi" w:hAnsiTheme="majorBidi" w:cstheme="majorBidi"/>
          <w:szCs w:val="24"/>
          <w:lang w:eastAsia="lt-LT"/>
        </w:rPr>
      </w:pPr>
      <w:r>
        <w:rPr>
          <w:rFonts w:asciiTheme="majorBidi" w:hAnsiTheme="majorBidi" w:cstheme="majorBidi"/>
          <w:szCs w:val="24"/>
          <w:lang w:eastAsia="lt-LT"/>
        </w:rPr>
        <w:t>17.1. tikslingą, teisingą ir racionalų mokymo lėšų naudojimą;</w:t>
      </w:r>
    </w:p>
    <w:p w:rsidR="00A456D7" w:rsidRDefault="00A456D7" w:rsidP="00A456D7">
      <w:pPr>
        <w:ind w:firstLine="720"/>
        <w:rPr>
          <w:rFonts w:asciiTheme="majorBidi" w:hAnsiTheme="majorBidi" w:cstheme="majorBidi"/>
          <w:szCs w:val="24"/>
          <w:lang w:eastAsia="lt-LT"/>
        </w:rPr>
      </w:pPr>
      <w:r>
        <w:rPr>
          <w:rFonts w:asciiTheme="majorBidi" w:hAnsiTheme="majorBidi" w:cstheme="majorBidi"/>
          <w:szCs w:val="24"/>
          <w:lang w:eastAsia="lt-LT"/>
        </w:rPr>
        <w:t>17.2. teisingą mokymo lėšų apskaitą ir savalaikę finansinę atskaitomybę.</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 xml:space="preserve">18. Nepanaudotas mokymo lėšas įstaigos ketvirtąjį ketvirtį gali naudoti teisės aktų nustatyta tvarka arba grąžinti Savivaldybės administracijai ne vėliau kaip iki kitų kalendorinių metų sausio mėn. </w:t>
      </w:r>
      <w:r w:rsidR="001B50F1">
        <w:rPr>
          <w:rFonts w:asciiTheme="majorBidi" w:hAnsiTheme="majorBidi" w:cstheme="majorBidi"/>
          <w:szCs w:val="24"/>
          <w:lang w:eastAsia="lt-LT"/>
        </w:rPr>
        <w:t>antros</w:t>
      </w:r>
      <w:r>
        <w:rPr>
          <w:rFonts w:asciiTheme="majorBidi" w:hAnsiTheme="majorBidi" w:cstheme="majorBidi"/>
          <w:szCs w:val="24"/>
          <w:lang w:eastAsia="lt-LT"/>
        </w:rPr>
        <w:t xml:space="preserve"> darbo dienos.</w:t>
      </w:r>
    </w:p>
    <w:p w:rsidR="00A456D7" w:rsidRDefault="00A456D7" w:rsidP="00A456D7">
      <w:pPr>
        <w:ind w:firstLine="720"/>
        <w:jc w:val="both"/>
        <w:rPr>
          <w:rFonts w:asciiTheme="majorBidi" w:hAnsiTheme="majorBidi" w:cstheme="majorBidi"/>
          <w:szCs w:val="24"/>
          <w:lang w:eastAsia="lt-LT"/>
        </w:rPr>
      </w:pPr>
      <w:r>
        <w:rPr>
          <w:rFonts w:asciiTheme="majorBidi" w:hAnsiTheme="majorBidi" w:cstheme="majorBidi"/>
          <w:szCs w:val="24"/>
          <w:lang w:eastAsia="lt-LT"/>
        </w:rPr>
        <w:t>19. Šis Aprašas gali būti keičiamas ar panaikintas Savivaldybės tarybos sprendimu.</w:t>
      </w:r>
    </w:p>
    <w:p w:rsidR="00A456D7" w:rsidRDefault="00A456D7" w:rsidP="00A456D7">
      <w:pPr>
        <w:jc w:val="both"/>
        <w:rPr>
          <w:rFonts w:asciiTheme="majorBidi" w:hAnsiTheme="majorBidi" w:cstheme="majorBidi"/>
          <w:szCs w:val="24"/>
          <w:lang w:eastAsia="lt-LT"/>
        </w:rPr>
      </w:pPr>
    </w:p>
    <w:p w:rsidR="00A456D7" w:rsidRDefault="00A456D7" w:rsidP="00A456D7">
      <w:pPr>
        <w:jc w:val="center"/>
        <w:rPr>
          <w:rFonts w:asciiTheme="majorBidi" w:hAnsiTheme="majorBidi" w:cstheme="majorBidi"/>
          <w:szCs w:val="24"/>
          <w:lang w:eastAsia="lt-LT"/>
        </w:rPr>
      </w:pPr>
      <w:r>
        <w:rPr>
          <w:rFonts w:asciiTheme="majorBidi" w:hAnsiTheme="majorBidi" w:cstheme="majorBidi"/>
          <w:szCs w:val="24"/>
          <w:lang w:eastAsia="lt-LT"/>
        </w:rPr>
        <w:t>___________________________________________</w:t>
      </w:r>
    </w:p>
    <w:p w:rsidR="00A456D7" w:rsidRDefault="00A456D7" w:rsidP="00A456D7">
      <w:pPr>
        <w:jc w:val="both"/>
        <w:rPr>
          <w:rFonts w:asciiTheme="majorBidi" w:hAnsiTheme="majorBidi" w:cstheme="majorBidi"/>
          <w:szCs w:val="24"/>
        </w:rPr>
      </w:pPr>
    </w:p>
    <w:p w:rsidR="00A456D7" w:rsidRDefault="00A456D7" w:rsidP="00A456D7">
      <w:pPr>
        <w:jc w:val="both"/>
        <w:rPr>
          <w:rFonts w:asciiTheme="majorBidi" w:hAnsiTheme="majorBidi" w:cstheme="majorBidi"/>
          <w:szCs w:val="24"/>
        </w:rPr>
      </w:pPr>
    </w:p>
    <w:p w:rsidR="00E92175" w:rsidRDefault="00E92175"/>
    <w:sectPr w:rsidR="00E92175" w:rsidSect="00A456D7">
      <w:headerReference w:type="default" r:id="rId6"/>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03" w:rsidRDefault="00ED3D03" w:rsidP="00A456D7">
      <w:r>
        <w:separator/>
      </w:r>
    </w:p>
  </w:endnote>
  <w:endnote w:type="continuationSeparator" w:id="0">
    <w:p w:rsidR="00ED3D03" w:rsidRDefault="00ED3D03" w:rsidP="00A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03" w:rsidRDefault="00ED3D03" w:rsidP="00A456D7">
      <w:r>
        <w:separator/>
      </w:r>
    </w:p>
  </w:footnote>
  <w:footnote w:type="continuationSeparator" w:id="0">
    <w:p w:rsidR="00ED3D03" w:rsidRDefault="00ED3D03" w:rsidP="00A4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2537"/>
      <w:docPartObj>
        <w:docPartGallery w:val="Page Numbers (Top of Page)"/>
        <w:docPartUnique/>
      </w:docPartObj>
    </w:sdtPr>
    <w:sdtEndPr/>
    <w:sdtContent>
      <w:p w:rsidR="00A456D7" w:rsidRDefault="00A456D7">
        <w:pPr>
          <w:pStyle w:val="Antrats"/>
          <w:jc w:val="center"/>
        </w:pPr>
        <w:r>
          <w:fldChar w:fldCharType="begin"/>
        </w:r>
        <w:r>
          <w:instrText>PAGE   \* MERGEFORMAT</w:instrText>
        </w:r>
        <w:r>
          <w:fldChar w:fldCharType="separate"/>
        </w:r>
        <w:r>
          <w:t>2</w:t>
        </w:r>
        <w:r>
          <w:fldChar w:fldCharType="end"/>
        </w:r>
      </w:p>
    </w:sdtContent>
  </w:sdt>
  <w:p w:rsidR="00A456D7" w:rsidRDefault="00A456D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D7"/>
    <w:rsid w:val="001B50F1"/>
    <w:rsid w:val="00537350"/>
    <w:rsid w:val="006678A3"/>
    <w:rsid w:val="007C5C79"/>
    <w:rsid w:val="00867BE4"/>
    <w:rsid w:val="00A456D7"/>
    <w:rsid w:val="00A65801"/>
    <w:rsid w:val="00B96857"/>
    <w:rsid w:val="00BD4572"/>
    <w:rsid w:val="00C10E95"/>
    <w:rsid w:val="00D06C6E"/>
    <w:rsid w:val="00E92175"/>
    <w:rsid w:val="00ED3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5119"/>
  <w15:chartTrackingRefBased/>
  <w15:docId w15:val="{528A95B5-1351-46D5-B419-A6C0819A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456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56D7"/>
    <w:pPr>
      <w:tabs>
        <w:tab w:val="center" w:pos="4819"/>
        <w:tab w:val="right" w:pos="9638"/>
      </w:tabs>
    </w:pPr>
  </w:style>
  <w:style w:type="character" w:customStyle="1" w:styleId="AntratsDiagrama">
    <w:name w:val="Antraštės Diagrama"/>
    <w:basedOn w:val="Numatytasispastraiposriftas"/>
    <w:link w:val="Antrats"/>
    <w:uiPriority w:val="99"/>
    <w:rsid w:val="00A456D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456D7"/>
    <w:pPr>
      <w:tabs>
        <w:tab w:val="center" w:pos="4819"/>
        <w:tab w:val="right" w:pos="9638"/>
      </w:tabs>
    </w:pPr>
  </w:style>
  <w:style w:type="character" w:customStyle="1" w:styleId="PoratDiagrama">
    <w:name w:val="Poraštė Diagrama"/>
    <w:basedOn w:val="Numatytasispastraiposriftas"/>
    <w:link w:val="Porat"/>
    <w:uiPriority w:val="99"/>
    <w:rsid w:val="00A456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6176</Words>
  <Characters>3521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Bockuviene</dc:creator>
  <cp:keywords/>
  <dc:description/>
  <cp:lastModifiedBy>Ausra Bockuviene</cp:lastModifiedBy>
  <cp:revision>10</cp:revision>
  <dcterms:created xsi:type="dcterms:W3CDTF">2018-09-14T05:56:00Z</dcterms:created>
  <dcterms:modified xsi:type="dcterms:W3CDTF">2018-09-14T11:08:00Z</dcterms:modified>
</cp:coreProperties>
</file>