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8" w:rsidRPr="003A7538" w:rsidRDefault="003A7538" w:rsidP="0056626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3A7538">
        <w:rPr>
          <w:rFonts w:ascii="Times New Roman" w:hAnsi="Times New Roman" w:cs="Times New Roman"/>
          <w:sz w:val="24"/>
          <w:szCs w:val="24"/>
        </w:rPr>
        <w:t>PATVIRTINTA</w:t>
      </w:r>
    </w:p>
    <w:p w:rsidR="003A7538" w:rsidRPr="003A7538" w:rsidRDefault="003A7538" w:rsidP="003A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38">
        <w:rPr>
          <w:rFonts w:ascii="Times New Roman" w:hAnsi="Times New Roman" w:cs="Times New Roman"/>
          <w:sz w:val="24"/>
          <w:szCs w:val="24"/>
        </w:rPr>
        <w:tab/>
      </w:r>
      <w:r w:rsidRPr="003A7538">
        <w:rPr>
          <w:rFonts w:ascii="Times New Roman" w:hAnsi="Times New Roman" w:cs="Times New Roman"/>
          <w:sz w:val="24"/>
          <w:szCs w:val="24"/>
        </w:rPr>
        <w:tab/>
      </w:r>
      <w:r w:rsidRPr="003A7538">
        <w:rPr>
          <w:rFonts w:ascii="Times New Roman" w:hAnsi="Times New Roman" w:cs="Times New Roman"/>
          <w:sz w:val="24"/>
          <w:szCs w:val="24"/>
        </w:rPr>
        <w:tab/>
      </w:r>
      <w:r w:rsidRPr="003A7538">
        <w:rPr>
          <w:rFonts w:ascii="Times New Roman" w:hAnsi="Times New Roman" w:cs="Times New Roman"/>
          <w:sz w:val="24"/>
          <w:szCs w:val="24"/>
        </w:rPr>
        <w:tab/>
        <w:t>Klaipėdos rajono savivaldybės tarybos</w:t>
      </w:r>
    </w:p>
    <w:p w:rsidR="003A7538" w:rsidRPr="003A7538" w:rsidRDefault="00723016" w:rsidP="003A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2020 m. sausio </w:t>
      </w:r>
      <w:r w:rsidR="000D7FA5">
        <w:rPr>
          <w:rFonts w:ascii="Times New Roman" w:hAnsi="Times New Roman" w:cs="Times New Roman"/>
          <w:sz w:val="24"/>
          <w:szCs w:val="24"/>
        </w:rPr>
        <w:t xml:space="preserve">  </w:t>
      </w:r>
      <w:r w:rsidR="003A7538" w:rsidRPr="003A7538">
        <w:rPr>
          <w:rFonts w:ascii="Times New Roman" w:hAnsi="Times New Roman" w:cs="Times New Roman"/>
          <w:sz w:val="24"/>
          <w:szCs w:val="24"/>
        </w:rPr>
        <w:t xml:space="preserve"> d. sprendimu Nr. </w:t>
      </w:r>
      <w:bookmarkStart w:id="0" w:name="_GoBack"/>
      <w:bookmarkEnd w:id="0"/>
    </w:p>
    <w:p w:rsidR="003A7538" w:rsidRPr="003A7538" w:rsidRDefault="003A7538" w:rsidP="00FC3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A9" w:rsidRDefault="00430DC8" w:rsidP="003A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25">
        <w:rPr>
          <w:rFonts w:ascii="Times New Roman" w:hAnsi="Times New Roman" w:cs="Times New Roman"/>
          <w:b/>
          <w:sz w:val="24"/>
          <w:szCs w:val="24"/>
        </w:rPr>
        <w:t xml:space="preserve">KLAIPĖDOS RAJONO </w:t>
      </w:r>
      <w:r>
        <w:rPr>
          <w:rFonts w:ascii="Times New Roman" w:hAnsi="Times New Roman" w:cs="Times New Roman"/>
          <w:b/>
          <w:sz w:val="24"/>
          <w:szCs w:val="24"/>
        </w:rPr>
        <w:t xml:space="preserve">UŽIMTUMO DIDINIMO PROGRAMA </w:t>
      </w:r>
      <w:r w:rsidR="006C7D99">
        <w:rPr>
          <w:rFonts w:ascii="Times New Roman" w:hAnsi="Times New Roman" w:cs="Times New Roman"/>
          <w:b/>
          <w:sz w:val="24"/>
          <w:szCs w:val="24"/>
        </w:rPr>
        <w:t>2020</w:t>
      </w:r>
      <w:r w:rsidRPr="00D82525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:rsidR="00082EE2" w:rsidRPr="00D82525" w:rsidRDefault="00082EE2" w:rsidP="00082E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405"/>
        <w:gridCol w:w="7088"/>
      </w:tblGrid>
      <w:tr w:rsidR="00430DC8" w:rsidRPr="00DA56A2" w:rsidTr="006D20E4">
        <w:tc>
          <w:tcPr>
            <w:tcW w:w="2405" w:type="dxa"/>
          </w:tcPr>
          <w:p w:rsidR="00430DC8" w:rsidRPr="00DA56A2" w:rsidRDefault="00430DC8" w:rsidP="006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Biudžetiniai metai</w:t>
            </w:r>
          </w:p>
        </w:tc>
        <w:tc>
          <w:tcPr>
            <w:tcW w:w="7088" w:type="dxa"/>
          </w:tcPr>
          <w:p w:rsidR="00430DC8" w:rsidRPr="008513A9" w:rsidRDefault="00723016" w:rsidP="006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0DC8" w:rsidRPr="008513A9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</w:tr>
      <w:tr w:rsidR="00430DC8" w:rsidRPr="00DA56A2" w:rsidTr="003A7538">
        <w:trPr>
          <w:trHeight w:val="622"/>
        </w:trPr>
        <w:tc>
          <w:tcPr>
            <w:tcW w:w="2405" w:type="dxa"/>
          </w:tcPr>
          <w:p w:rsidR="00430DC8" w:rsidRPr="00DA56A2" w:rsidRDefault="00430DC8" w:rsidP="003A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Asignavimų valdytojas (-ai), kodas</w:t>
            </w:r>
          </w:p>
        </w:tc>
        <w:tc>
          <w:tcPr>
            <w:tcW w:w="7088" w:type="dxa"/>
          </w:tcPr>
          <w:p w:rsidR="00430DC8" w:rsidRPr="00DA56A2" w:rsidRDefault="00430DC8" w:rsidP="003A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</w:t>
            </w:r>
            <w:r w:rsidRPr="00DA56A2">
              <w:rPr>
                <w:rFonts w:ascii="Times New Roman" w:hAnsi="Times New Roman" w:cs="Times New Roman"/>
                <w:sz w:val="24"/>
                <w:szCs w:val="24"/>
              </w:rPr>
              <w:t xml:space="preserve"> savivaldybės administracija</w:t>
            </w:r>
          </w:p>
          <w:p w:rsidR="00430DC8" w:rsidRPr="00DA56A2" w:rsidRDefault="00430DC8" w:rsidP="003A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Kodas 188773688</w:t>
            </w:r>
          </w:p>
        </w:tc>
      </w:tr>
      <w:tr w:rsidR="00430DC8" w:rsidRPr="00DA56A2" w:rsidTr="006D20E4">
        <w:tc>
          <w:tcPr>
            <w:tcW w:w="2405" w:type="dxa"/>
          </w:tcPr>
          <w:p w:rsidR="00430DC8" w:rsidRPr="00DA56A2" w:rsidRDefault="00430DC8" w:rsidP="003A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Vykdytojas (-ai)</w:t>
            </w:r>
          </w:p>
        </w:tc>
        <w:tc>
          <w:tcPr>
            <w:tcW w:w="7088" w:type="dxa"/>
          </w:tcPr>
          <w:p w:rsidR="00430DC8" w:rsidRPr="00DA56A2" w:rsidRDefault="00430DC8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rajo</w:t>
            </w:r>
            <w:r w:rsidR="0085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 savivaldybės administracija,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rajono</w:t>
            </w:r>
            <w:r w:rsidRPr="00DA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teritorijoje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esančios </w:t>
            </w:r>
            <w:r w:rsidRPr="00DA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įmonės, įstaigos, organizacijos</w:t>
            </w:r>
          </w:p>
        </w:tc>
      </w:tr>
      <w:tr w:rsidR="00430DC8" w:rsidRPr="00DA56A2" w:rsidTr="006D20E4">
        <w:tc>
          <w:tcPr>
            <w:tcW w:w="2405" w:type="dxa"/>
          </w:tcPr>
          <w:p w:rsidR="00430DC8" w:rsidRPr="00DA56A2" w:rsidRDefault="00430DC8" w:rsidP="003A75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Teisinis programos parengimo pagrindas</w:t>
            </w:r>
          </w:p>
        </w:tc>
        <w:tc>
          <w:tcPr>
            <w:tcW w:w="7088" w:type="dxa"/>
          </w:tcPr>
          <w:p w:rsidR="002B2748" w:rsidRPr="002B2748" w:rsidRDefault="004E1687" w:rsidP="003A753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2748" w:rsidRPr="002B2748">
              <w:rPr>
                <w:rFonts w:ascii="Times New Roman" w:hAnsi="Times New Roman" w:cs="Times New Roman"/>
                <w:sz w:val="24"/>
                <w:szCs w:val="24"/>
              </w:rPr>
              <w:t>Lietuvos Respublikos vietos savivaldos įstatymo</w:t>
            </w:r>
            <w:r w:rsidR="002B2748">
              <w:rPr>
                <w:rFonts w:ascii="Times New Roman" w:hAnsi="Times New Roman" w:cs="Times New Roman"/>
                <w:sz w:val="24"/>
                <w:szCs w:val="24"/>
              </w:rPr>
              <w:t xml:space="preserve"> 7 straipsnio 18 punktas</w:t>
            </w:r>
            <w:r w:rsidR="002B2748" w:rsidRPr="002B2748">
              <w:rPr>
                <w:rFonts w:ascii="Times New Roman" w:hAnsi="Times New Roman" w:cs="Times New Roman"/>
                <w:sz w:val="24"/>
                <w:szCs w:val="24"/>
              </w:rPr>
              <w:t>, Lietuvos Respublikos užimtumo įstatymo 17 str</w:t>
            </w:r>
            <w:r w:rsidR="002B2748">
              <w:rPr>
                <w:rFonts w:ascii="Times New Roman" w:hAnsi="Times New Roman" w:cs="Times New Roman"/>
                <w:sz w:val="24"/>
                <w:szCs w:val="24"/>
              </w:rPr>
              <w:t>aipsnis</w:t>
            </w:r>
            <w:r w:rsidR="002B2748" w:rsidRPr="002B2748">
              <w:rPr>
                <w:rFonts w:ascii="Times New Roman" w:hAnsi="Times New Roman" w:cs="Times New Roman"/>
                <w:sz w:val="24"/>
                <w:szCs w:val="24"/>
              </w:rPr>
              <w:t xml:space="preserve">, 48 straipsnio </w:t>
            </w:r>
            <w:r w:rsidR="002B2748">
              <w:rPr>
                <w:rFonts w:ascii="Times New Roman" w:hAnsi="Times New Roman" w:cs="Times New Roman"/>
                <w:sz w:val="24"/>
                <w:szCs w:val="24"/>
              </w:rPr>
              <w:t>1 dalies 3 punktas</w:t>
            </w:r>
            <w:r w:rsidR="002B2748" w:rsidRPr="002B2748">
              <w:rPr>
                <w:rFonts w:ascii="Times New Roman" w:hAnsi="Times New Roman" w:cs="Times New Roman"/>
                <w:sz w:val="24"/>
                <w:szCs w:val="24"/>
              </w:rPr>
              <w:t>, 2 dali</w:t>
            </w:r>
            <w:r w:rsidR="002B27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30DC8" w:rsidRPr="00DA56A2" w:rsidRDefault="004E1687" w:rsidP="004E16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30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Respublikos Socialinės apsaugos ir darbo ministro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2019-12-30 įsakymu</w:t>
            </w:r>
            <w:r w:rsidR="00430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A1-799</w:t>
            </w:r>
            <w:r w:rsidR="00430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atliktas valstybės biudžeto specialių tikslinių dotacijų savivaldybių biudžetams 2020 metais paskirstymas Savivaldybių administracijoms</w:t>
            </w:r>
          </w:p>
        </w:tc>
      </w:tr>
      <w:tr w:rsidR="00430DC8" w:rsidRPr="00DA56A2" w:rsidTr="006D20E4">
        <w:tc>
          <w:tcPr>
            <w:tcW w:w="2405" w:type="dxa"/>
          </w:tcPr>
          <w:p w:rsidR="00430DC8" w:rsidRDefault="00430DC8" w:rsidP="003A75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Programos įgyvendinimo laikotarpis</w:t>
            </w:r>
          </w:p>
        </w:tc>
        <w:tc>
          <w:tcPr>
            <w:tcW w:w="7088" w:type="dxa"/>
          </w:tcPr>
          <w:p w:rsidR="00430DC8" w:rsidRPr="008513A9" w:rsidRDefault="00723016" w:rsidP="003A753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Nuo 2020 m. vasario 10</w:t>
            </w:r>
            <w:r w:rsidR="00430DC8" w:rsidRPr="0085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 iki gruodžio 15 d.</w:t>
            </w:r>
          </w:p>
        </w:tc>
      </w:tr>
      <w:tr w:rsidR="00430DC8" w:rsidRPr="00DA56A2" w:rsidTr="006D20E4">
        <w:tc>
          <w:tcPr>
            <w:tcW w:w="2405" w:type="dxa"/>
          </w:tcPr>
          <w:p w:rsidR="00430DC8" w:rsidRDefault="00430DC8" w:rsidP="003A75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Programos įgyvendinimui skirtos lėšos</w:t>
            </w:r>
          </w:p>
        </w:tc>
        <w:tc>
          <w:tcPr>
            <w:tcW w:w="7088" w:type="dxa"/>
          </w:tcPr>
          <w:p w:rsidR="00430DC8" w:rsidRDefault="00430DC8" w:rsidP="007230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Respublikos valstybės biudžeto specialioji tikslinė dotacija</w:t>
            </w:r>
            <w:r w:rsidR="0072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76</w:t>
            </w:r>
            <w:r w:rsidR="00EA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,3 tūkst. eurų </w:t>
            </w:r>
          </w:p>
        </w:tc>
      </w:tr>
    </w:tbl>
    <w:p w:rsidR="00430DC8" w:rsidRPr="00AB31FC" w:rsidRDefault="00430DC8" w:rsidP="003A753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Lentelstinklelis"/>
        <w:tblW w:w="9493" w:type="dxa"/>
        <w:tblLook w:val="04A0"/>
      </w:tblPr>
      <w:tblGrid>
        <w:gridCol w:w="2178"/>
        <w:gridCol w:w="7315"/>
      </w:tblGrid>
      <w:tr w:rsidR="00430DC8" w:rsidTr="00AC4E9D">
        <w:trPr>
          <w:trHeight w:val="5741"/>
        </w:trPr>
        <w:tc>
          <w:tcPr>
            <w:tcW w:w="2178" w:type="dxa"/>
          </w:tcPr>
          <w:p w:rsidR="00430DC8" w:rsidRPr="007F0A6A" w:rsidRDefault="00430DC8" w:rsidP="003A7538">
            <w:pPr>
              <w:pStyle w:val="Sraopastraipa"/>
              <w:spacing w:after="0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0A6A">
              <w:rPr>
                <w:rFonts w:ascii="Times New Roman" w:hAnsi="Times New Roman" w:cs="Times New Roman"/>
                <w:sz w:val="24"/>
                <w:szCs w:val="24"/>
              </w:rPr>
              <w:t>ĮVADAS</w:t>
            </w:r>
          </w:p>
        </w:tc>
        <w:tc>
          <w:tcPr>
            <w:tcW w:w="7315" w:type="dxa"/>
          </w:tcPr>
          <w:p w:rsidR="00430DC8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rajono užimtumo didinimo programa skirta kompleksiškai spręsti Klaipėdos rajono gyventojų užimtumo problemas, įtraukiant socialinius partnerius ir verslo organizacijas, </w:t>
            </w:r>
            <w:r w:rsidR="00D158E7">
              <w:rPr>
                <w:rFonts w:ascii="Times New Roman" w:hAnsi="Times New Roman" w:cs="Times New Roman"/>
                <w:sz w:val="24"/>
                <w:szCs w:val="24"/>
              </w:rPr>
              <w:t>Užimtumo tarnybos prie LR SADM Klaipėdos klientų aptarnavimo Gargždų skyrių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4E9D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Šios programos tikslai:</w:t>
            </w:r>
          </w:p>
          <w:p w:rsidR="00430DC8" w:rsidRPr="009822D1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 xml:space="preserve">iekti kuo didesnio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rajono </w:t>
            </w: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 xml:space="preserve">gyventojų užimtumo, 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 xml:space="preserve"> gyventojai turėtų galimybę dirbti kvalifikaciją atitinkantį darbą, ugdyti darbo įgūdžius  ir užtikrinti tinkamą pragyvenimo lygį.</w:t>
            </w:r>
          </w:p>
          <w:p w:rsidR="00430DC8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>- ilgalaikius neturinčius darbo gyventojus integruoti į darbo rinką ir joje išlaikyti.</w:t>
            </w:r>
          </w:p>
          <w:p w:rsidR="00430DC8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mažinti Klaipėdos rajono gyventojų socialinę atskirtį dėl negaunamų ar nepakankamų piniginių lėšų;</w:t>
            </w:r>
          </w:p>
          <w:p w:rsidR="00430DC8" w:rsidRDefault="00430DC8" w:rsidP="003A7538">
            <w:pPr>
              <w:pStyle w:val="Sraopastraip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skatinti bendradarbiavimo principu sprendimų priėmimą užimtumo programos įgyvendinime.</w:t>
            </w:r>
          </w:p>
        </w:tc>
      </w:tr>
      <w:tr w:rsidR="00430DC8" w:rsidTr="00FC3FFC">
        <w:trPr>
          <w:trHeight w:val="4672"/>
        </w:trPr>
        <w:tc>
          <w:tcPr>
            <w:tcW w:w="2178" w:type="dxa"/>
          </w:tcPr>
          <w:p w:rsidR="00430DC8" w:rsidRDefault="00430DC8" w:rsidP="003A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BŪKLĖS ANALIZĖ</w:t>
            </w:r>
          </w:p>
          <w:p w:rsidR="00430DC8" w:rsidRDefault="00430DC8" w:rsidP="003A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430DC8" w:rsidRPr="008C701D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>Lietuvos statistikos departamento duo</w:t>
            </w:r>
            <w:r w:rsidR="001F02A8" w:rsidRPr="00984E04">
              <w:rPr>
                <w:rFonts w:ascii="Times New Roman" w:hAnsi="Times New Roman" w:cs="Times New Roman"/>
                <w:sz w:val="24"/>
                <w:szCs w:val="24"/>
              </w:rPr>
              <w:t>menimis, 201</w:t>
            </w:r>
            <w:r w:rsidR="009B6311" w:rsidRPr="009B6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 xml:space="preserve"> metų pradžioje 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>darbingo amžiaus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gyventojų buvo 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37956 Užimtumo tarnybos duomenimis, 2020-01-01 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 xml:space="preserve">Klaipėdos rajone buvo 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04" w:rsidRPr="00984E04">
              <w:rPr>
                <w:rFonts w:ascii="Times New Roman" w:hAnsi="Times New Roman" w:cs="Times New Roman"/>
                <w:sz w:val="24"/>
                <w:szCs w:val="24"/>
              </w:rPr>
              <w:t>bedarbiai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 xml:space="preserve">, iš jų 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>141 bedarbis – jaunuolis 16-29 metų</w:t>
            </w:r>
            <w:r w:rsidRPr="0098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623" w:rsidRDefault="00430DC8" w:rsidP="001F662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701D">
              <w:rPr>
                <w:rFonts w:ascii="Times New Roman" w:hAnsi="Times New Roman" w:cs="Times New Roman"/>
                <w:sz w:val="24"/>
                <w:szCs w:val="24"/>
              </w:rPr>
              <w:t xml:space="preserve">Lyginant 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>su 2019 m. sausio 1 d. bedarbių yra 384 mažiau (2019 sausio 1 d. buvo 2093 bedarbiai). 2020 m. sausio 1 d. registruotas nedarbas Klaipėdos rajone 4,5 %</w:t>
            </w:r>
            <w:r w:rsidR="00261BF1">
              <w:rPr>
                <w:rFonts w:ascii="Times New Roman" w:hAnsi="Times New Roman" w:cs="Times New Roman"/>
                <w:sz w:val="24"/>
                <w:szCs w:val="24"/>
              </w:rPr>
              <w:t xml:space="preserve"> (4,2 % mažesnis nei šalies vidurkis, kuris yra 8,7 %). </w:t>
            </w:r>
            <w:r w:rsidR="00261BF1" w:rsidRP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Vidutinis metinis bedarbių skaičius 2019 metais Klaipėdos rajone </w:t>
            </w:r>
            <w:r w:rsidR="00261BF1" w:rsidRP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- 1757, 405 mažesnis nei 2018 metais (2018 m. - 2162, 2017 m. -1895, 2016 m. - 2028)</w:t>
            </w:r>
            <w:r w:rsidR="00261BF1" w:rsidRP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Vidutinis metinis bedarbių procentas nuo darbingo amžiaus gyventojų Klaipėdos rajone 2016 m. - 6 proc.</w:t>
            </w:r>
            <w:r w:rsid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61BF1" w:rsidRP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m. - 5,4 proc., 2018 m. - 6 proc.</w:t>
            </w:r>
            <w:r w:rsid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61BF1" w:rsidRPr="0026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 - 4,7 proc.</w:t>
            </w:r>
          </w:p>
          <w:p w:rsidR="008513A9" w:rsidRPr="001F6623" w:rsidRDefault="00430DC8" w:rsidP="001F662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5E2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 w:rsidR="009B6311">
              <w:rPr>
                <w:rFonts w:ascii="Times New Roman" w:hAnsi="Times New Roman" w:cs="Times New Roman"/>
                <w:sz w:val="24"/>
                <w:szCs w:val="24"/>
              </w:rPr>
              <w:t>rajono s</w:t>
            </w:r>
            <w:r w:rsidR="00984E04" w:rsidRPr="00B25E29">
              <w:rPr>
                <w:rFonts w:ascii="Times New Roman" w:hAnsi="Times New Roman" w:cs="Times New Roman"/>
                <w:sz w:val="24"/>
                <w:szCs w:val="24"/>
              </w:rPr>
              <w:t>avivaldybės Sociali</w:t>
            </w:r>
            <w:r w:rsidR="009B6311">
              <w:rPr>
                <w:rFonts w:ascii="Times New Roman" w:hAnsi="Times New Roman" w:cs="Times New Roman"/>
                <w:sz w:val="24"/>
                <w:szCs w:val="24"/>
              </w:rPr>
              <w:t>nės paramos skyriaus duomenimis</w:t>
            </w:r>
            <w:r w:rsidR="00BB219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9B6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7A28">
              <w:rPr>
                <w:rFonts w:ascii="Times New Roman" w:hAnsi="Times New Roman" w:cs="Times New Roman"/>
                <w:sz w:val="24"/>
                <w:szCs w:val="24"/>
              </w:rPr>
              <w:t xml:space="preserve"> metus 745 </w:t>
            </w:r>
            <w:r w:rsidR="00BB219A" w:rsidRPr="00E77F05">
              <w:rPr>
                <w:rFonts w:ascii="Times New Roman" w:hAnsi="Times New Roman" w:cs="Times New Roman"/>
                <w:sz w:val="24"/>
                <w:szCs w:val="24"/>
              </w:rPr>
              <w:t>Klaipėdos rajono gyventojų, registruoti</w:t>
            </w:r>
            <w:r w:rsidR="009B6311">
              <w:rPr>
                <w:rFonts w:ascii="Times New Roman" w:hAnsi="Times New Roman" w:cs="Times New Roman"/>
                <w:sz w:val="24"/>
                <w:szCs w:val="24"/>
              </w:rPr>
              <w:t xml:space="preserve"> Užimtumo tarnybos prie LR SADM Klaipėdos klientų aptarnavimo Gargždų skyriuje</w:t>
            </w:r>
            <w:r w:rsidR="00BB219A" w:rsidRPr="00E7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F05" w:rsidRPr="00E77F05">
              <w:rPr>
                <w:rFonts w:ascii="Times New Roman" w:hAnsi="Times New Roman" w:cs="Times New Roman"/>
                <w:sz w:val="24"/>
                <w:szCs w:val="24"/>
              </w:rPr>
              <w:t xml:space="preserve"> gavo piniginę socialinę paramą</w:t>
            </w:r>
            <w:r w:rsidRPr="00E7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01D">
              <w:rPr>
                <w:rFonts w:ascii="Times New Roman" w:hAnsi="Times New Roman" w:cs="Times New Roman"/>
                <w:sz w:val="24"/>
                <w:szCs w:val="24"/>
              </w:rPr>
              <w:t xml:space="preserve"> Užimtumo didinimo programos dalyviai, siekiant užtikrinti didesnes asmenų pajamas, taip gerinant šeimos ar asmens gyvenimo kokybę, mažinant jų socialinę atskirtį, galės </w:t>
            </w:r>
            <w:r w:rsidR="00D41670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34280B" w:rsidRPr="008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3A9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 w:rsidRPr="008C701D">
              <w:rPr>
                <w:rFonts w:ascii="Times New Roman" w:hAnsi="Times New Roman" w:cs="Times New Roman"/>
                <w:sz w:val="24"/>
                <w:szCs w:val="24"/>
              </w:rPr>
              <w:t xml:space="preserve"> laikotarpiu padidinti gaunamas pajamas, įgyti darbo patirties. </w:t>
            </w:r>
          </w:p>
          <w:p w:rsidR="00A6341E" w:rsidRPr="008513A9" w:rsidRDefault="00A6341E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Vadovaujantis Lietuvos Respublikos užimtumo įstatymo 48 straipsnio 2 dalimi Klaipėdos rajono Užimtumo didin</w:t>
            </w:r>
            <w:r w:rsidR="001A63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imo programos gali būti rengiamos</w:t>
            </w:r>
            <w:r w:rsidRPr="00851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asmenims, kurie yra:</w:t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part_96cbbaa3275f40e09a8b0afc9c059d22"/>
            <w:bookmarkEnd w:id="1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1) rūpintiniai, kuriems iki pilnametystės buvo nustatyta rūpyba, kol jiems sukaks 25 metai;</w:t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part_6b39d04cf39c4934bfba8fe57d0e9408"/>
            <w:bookmarkEnd w:id="2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</w:t>
            </w:r>
            <w:proofErr w:type="spellStart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Neįgalumo</w:t>
            </w:r>
            <w:proofErr w:type="spellEnd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darbingumo nustatymo tarnybos prie Socialinės apsaugos ir darbo ministerijos sprendimu nustatyta nuolatinė slauga ar priežiūra;</w:t>
            </w:r>
            <w:bookmarkStart w:id="3" w:name="part_4aa3391c3c72492c8c72df6679116ff0"/>
            <w:bookmarkEnd w:id="3"/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3) grįžę iš laisvės atėmimo vietų, kai laisvės atėmimo laikotarpis buvo ilgesnis kaip 6 mėnesiai, jeigu jie kreipiasi į teritorinę užimtumo tarnybą ne vėliau kaip per 6 mėnesius nuo grįžimo iš laisvės atėmimo vietų;</w:t>
            </w:r>
          </w:p>
          <w:p w:rsidR="00062FC1" w:rsidRPr="00062FC1" w:rsidRDefault="00062FC1" w:rsidP="00062FC1">
            <w:pPr>
              <w:tabs>
                <w:tab w:val="left" w:pos="517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part_6f35174f4042495da2a1636122b089ce"/>
            <w:bookmarkEnd w:id="4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4) piniginės socialinės paramos gavėjai;</w:t>
            </w: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part_48647e19d60f4c8e935ede272757eac0"/>
            <w:bookmarkStart w:id="6" w:name="part_703d7610c2764dd0baa993fc90b3d47b"/>
            <w:bookmarkStart w:id="7" w:name="part_7e47ceba423f4b6eaf5fe0888ade4e31"/>
            <w:bookmarkStart w:id="8" w:name="part_2f7b99166ced4a88946a14989f299d15"/>
            <w:bookmarkEnd w:id="5"/>
            <w:bookmarkEnd w:id="6"/>
            <w:bookmarkEnd w:id="7"/>
            <w:bookmarkEnd w:id="8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5) turintys pabėgėlio statusą ar kuriems yra suteikta papildoma ar laikinoji apsauga;</w:t>
            </w:r>
          </w:p>
          <w:p w:rsid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6) vyresni kaip 40 metų.</w:t>
            </w:r>
          </w:p>
          <w:p w:rsidR="000A64C8" w:rsidRPr="006B0C90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Visos lėšos skiriamos viešosioms įstaigoms, įmonėms Klaipėdos rajono</w:t>
            </w:r>
            <w:r w:rsidRPr="008C7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viešosios infrastruktūros tvarkymui ir socialinių paslaugų teikimui. Planuojamos</w:t>
            </w:r>
            <w:r w:rsidR="00A6341E"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E2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A6341E" w:rsidRPr="00FC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3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mėnesių išlaidos vienam programos dalyviui </w:t>
            </w:r>
            <w:r w:rsidR="009B6311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4411E8" w:rsidRPr="004411E8">
              <w:rPr>
                <w:rFonts w:ascii="Times New Roman" w:hAnsi="Times New Roman" w:cs="Times New Roman"/>
                <w:sz w:val="24"/>
                <w:szCs w:val="24"/>
              </w:rPr>
              <w:t>4010,28</w:t>
            </w:r>
            <w:r w:rsidR="00E77F05">
              <w:t xml:space="preserve"> </w:t>
            </w:r>
            <w:r w:rsidR="007B14EA">
              <w:rPr>
                <w:rFonts w:ascii="Times New Roman" w:hAnsi="Times New Roman" w:cs="Times New Roman"/>
                <w:sz w:val="24"/>
                <w:szCs w:val="24"/>
              </w:rPr>
              <w:t>eurų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4E5">
              <w:rPr>
                <w:rFonts w:ascii="Times New Roman" w:hAnsi="Times New Roman" w:cs="Times New Roman"/>
                <w:sz w:val="24"/>
                <w:szCs w:val="24"/>
              </w:rPr>
              <w:t xml:space="preserve">(suma gali kisti dėl įstaigos statuso ir faktiškai darbuotojo išdirbtų valandų skaičiaus) 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su visais mokesčiais. Numatoma, kad asmuo, sutikęs dalyvauti Programoje, </w:t>
            </w:r>
            <w:r w:rsidR="00E36FE2">
              <w:rPr>
                <w:rFonts w:ascii="Times New Roman" w:hAnsi="Times New Roman" w:cs="Times New Roman"/>
                <w:sz w:val="24"/>
                <w:szCs w:val="24"/>
              </w:rPr>
              <w:t xml:space="preserve">dirbs iki </w:t>
            </w:r>
            <w:r w:rsidR="00FC3FFC" w:rsidRPr="00FC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FFC" w:rsidRPr="000C73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6341E" w:rsidRPr="00FC3FF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 w:rsidR="00FC3FFC" w:rsidRPr="00FC3FFC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="00E36FE2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A6341E" w:rsidRPr="000C73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A6341E" w:rsidRPr="008C701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1">
              <w:rPr>
                <w:rFonts w:ascii="Times New Roman" w:hAnsi="Times New Roman" w:cs="Times New Roman"/>
                <w:sz w:val="24"/>
                <w:szCs w:val="24"/>
              </w:rPr>
              <w:t>Planuojama, kad</w:t>
            </w:r>
            <w:r w:rsidR="00FC3FFC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D63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3FFC" w:rsidRPr="000B60B1">
              <w:rPr>
                <w:rFonts w:ascii="Times New Roman" w:hAnsi="Times New Roman" w:cs="Times New Roman"/>
                <w:sz w:val="24"/>
                <w:szCs w:val="24"/>
              </w:rPr>
              <w:t>-12-15</w:t>
            </w:r>
            <w:r w:rsidR="003F3E88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 bus įdarbinta </w:t>
            </w:r>
            <w:r w:rsidR="0050485E">
              <w:rPr>
                <w:rFonts w:ascii="Times New Roman" w:hAnsi="Times New Roman" w:cs="Times New Roman"/>
                <w:sz w:val="24"/>
                <w:szCs w:val="24"/>
              </w:rPr>
              <w:t>ne mažiau</w:t>
            </w:r>
            <w:r w:rsidR="00E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3E88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 (priklausomai nuo gauto finansavimo ir darbo sutarčių trukmės)</w:t>
            </w:r>
            <w:r w:rsidR="003F3E88" w:rsidRPr="000C73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tikslinių grupių asmenų.</w:t>
            </w:r>
          </w:p>
          <w:p w:rsidR="00FC3FFC" w:rsidRPr="008C701D" w:rsidRDefault="00FC3FFC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0DC8" w:rsidTr="00201A40">
        <w:tc>
          <w:tcPr>
            <w:tcW w:w="2178" w:type="dxa"/>
          </w:tcPr>
          <w:p w:rsidR="00430DC8" w:rsidRDefault="00430DC8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PRIEMONIŲ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PLANAS</w:t>
            </w:r>
          </w:p>
        </w:tc>
        <w:tc>
          <w:tcPr>
            <w:tcW w:w="7315" w:type="dxa"/>
          </w:tcPr>
          <w:p w:rsidR="00383011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Programos įgyvendinimo planas: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83011">
              <w:rPr>
                <w:rFonts w:ascii="Times New Roman" w:hAnsi="Times New Roman" w:cs="Times New Roman"/>
                <w:sz w:val="24"/>
                <w:szCs w:val="24"/>
              </w:rPr>
              <w:t>Savivaldybės tarybos patvirtinus šią Programą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askelbti darbdavių atranką ir įvertinus pateiktą poreikį, pasirašyti dvišales sutartis.</w:t>
            </w:r>
          </w:p>
          <w:p w:rsidR="00430DC8" w:rsidRPr="006B0C90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Užimtumo programos dalyviai bus atrenkami bendradarbiaujant su</w:t>
            </w:r>
            <w:r w:rsidR="005C2A30">
              <w:rPr>
                <w:rFonts w:ascii="Times New Roman" w:hAnsi="Times New Roman" w:cs="Times New Roman"/>
                <w:sz w:val="24"/>
                <w:szCs w:val="24"/>
              </w:rPr>
              <w:t xml:space="preserve"> Užimtumo tarnybos prie LR SADM Klaipėdos klientų aptarnavimo Gargždų skyriumi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Savivaldybės administracijos Socialinės paramos skyriumi, </w:t>
            </w:r>
            <w:r w:rsidR="00AF079C" w:rsidRPr="00FC3FFC">
              <w:rPr>
                <w:rFonts w:ascii="Times New Roman" w:hAnsi="Times New Roman" w:cs="Times New Roman"/>
                <w:sz w:val="24"/>
                <w:szCs w:val="24"/>
              </w:rPr>
              <w:t>Klaipėdos rajono savivaldybės administracijos seniūnijomis.</w:t>
            </w:r>
          </w:p>
          <w:p w:rsidR="00430DC8" w:rsidRDefault="00430DC8" w:rsidP="003A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Užtikrinti programos viešinimą.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su įstaigomis ir organizacijomis, tarpininkauti </w:t>
            </w:r>
            <w:r w:rsidRPr="00743D27">
              <w:rPr>
                <w:rFonts w:ascii="Times New Roman" w:hAnsi="Times New Roman" w:cs="Times New Roman"/>
                <w:sz w:val="24"/>
                <w:szCs w:val="24"/>
              </w:rPr>
              <w:t xml:space="preserve">įdarbinant </w:t>
            </w:r>
            <w:r w:rsidR="003F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F0">
              <w:rPr>
                <w:rFonts w:ascii="Times New Roman" w:hAnsi="Times New Roman" w:cs="Times New Roman"/>
                <w:sz w:val="24"/>
                <w:szCs w:val="24"/>
              </w:rPr>
              <w:t xml:space="preserve">ne mažiau </w:t>
            </w:r>
            <w:r w:rsidR="00930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užimtumo programos dalyvių. Planuojamos pajamos vienam programos dalyviui </w:t>
            </w:r>
            <w:r w:rsidR="007B14EA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930FEE" w:rsidRPr="00930FEE">
              <w:rPr>
                <w:rFonts w:ascii="Times New Roman" w:hAnsi="Times New Roman" w:cs="Times New Roman"/>
                <w:sz w:val="24"/>
                <w:szCs w:val="24"/>
              </w:rPr>
              <w:t>4010,28</w:t>
            </w:r>
            <w:r w:rsidR="00930FEE">
              <w:t xml:space="preserve"> </w:t>
            </w:r>
            <w:r w:rsidR="00446A8E">
              <w:t xml:space="preserve"> </w:t>
            </w:r>
            <w:r w:rsidR="007B14EA"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eurai </w:t>
            </w:r>
            <w:r w:rsidR="00E314E5">
              <w:rPr>
                <w:rFonts w:ascii="Times New Roman" w:hAnsi="Times New Roman" w:cs="Times New Roman"/>
                <w:sz w:val="24"/>
                <w:szCs w:val="24"/>
              </w:rPr>
              <w:t xml:space="preserve">(suma gali kisti dėl įstaigos statuso ir faktiškai darbuotojo išdirbtų valandų skaičiaus)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visais mokesčiais. Darbdaviams, įdarbinusiems užimtumo didinimo programos dalyvius, kompensuoti numatytą darbo užmokestį su visais mokesčiais.</w:t>
            </w:r>
          </w:p>
          <w:p w:rsidR="00430DC8" w:rsidRDefault="00430DC8" w:rsidP="00E5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didinimo programą Klaipėdos rajono savivaldybėje įgyvendina Klaipėdos rajono savivaldybės administracija</w:t>
            </w:r>
            <w:r w:rsidR="00446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0DC8" w:rsidTr="00201A40">
        <w:tc>
          <w:tcPr>
            <w:tcW w:w="2178" w:type="dxa"/>
          </w:tcPr>
          <w:p w:rsidR="00430DC8" w:rsidRDefault="00430DC8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FINANSAVIMO PLANAS</w:t>
            </w:r>
          </w:p>
        </w:tc>
        <w:tc>
          <w:tcPr>
            <w:tcW w:w="7315" w:type="dxa"/>
          </w:tcPr>
          <w:p w:rsidR="00430DC8" w:rsidRDefault="00E57DDA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0DC8" w:rsidRPr="00611141">
              <w:rPr>
                <w:rFonts w:ascii="Times New Roman" w:hAnsi="Times New Roman" w:cs="Times New Roman"/>
                <w:sz w:val="24"/>
                <w:szCs w:val="24"/>
              </w:rPr>
              <w:t xml:space="preserve"> m. Klaipėdos rajono savivaldybei </w:t>
            </w:r>
            <w:r w:rsidR="00201A40" w:rsidRPr="00611141">
              <w:rPr>
                <w:rFonts w:ascii="Times New Roman" w:hAnsi="Times New Roman" w:cs="Times New Roman"/>
                <w:sz w:val="24"/>
                <w:szCs w:val="24"/>
              </w:rPr>
              <w:t>planuojama skirti</w:t>
            </w:r>
            <w:r w:rsidR="00430DC8">
              <w:rPr>
                <w:rFonts w:ascii="Times New Roman" w:hAnsi="Times New Roman" w:cs="Times New Roman"/>
                <w:sz w:val="24"/>
                <w:szCs w:val="24"/>
              </w:rPr>
              <w:t xml:space="preserve"> valstybės biudžeto specialiosios  tikslinės dotacijos lėšų</w:t>
            </w:r>
            <w:r w:rsidR="00B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C8" w:rsidRPr="006111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  <w:r w:rsidR="00430DC8" w:rsidRPr="00611141">
              <w:rPr>
                <w:rFonts w:ascii="Times New Roman" w:hAnsi="Times New Roman" w:cs="Times New Roman"/>
                <w:sz w:val="24"/>
                <w:szCs w:val="24"/>
              </w:rPr>
              <w:t xml:space="preserve"> tūkst. Eur)</w:t>
            </w:r>
            <w:r w:rsidR="00430DC8">
              <w:rPr>
                <w:rFonts w:ascii="Times New Roman" w:hAnsi="Times New Roman" w:cs="Times New Roman"/>
                <w:sz w:val="24"/>
                <w:szCs w:val="24"/>
              </w:rPr>
              <w:t xml:space="preserve"> suma</w:t>
            </w:r>
            <w:r w:rsidR="00BB2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DC8">
              <w:rPr>
                <w:rFonts w:ascii="Times New Roman" w:hAnsi="Times New Roman" w:cs="Times New Roman"/>
                <w:sz w:val="24"/>
                <w:szCs w:val="24"/>
              </w:rPr>
              <w:t xml:space="preserve">dalyvavimui rengiant ir įgyvendinant darbo rinkos politikos priemones ir gyventojų užimtumo programas. 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Planuojama, kad </w:t>
            </w:r>
            <w:r w:rsidRPr="00743D27">
              <w:rPr>
                <w:rFonts w:ascii="Times New Roman" w:hAnsi="Times New Roman" w:cs="Times New Roman"/>
                <w:sz w:val="24"/>
                <w:szCs w:val="24"/>
              </w:rPr>
              <w:t xml:space="preserve">įdarbinant  </w:t>
            </w:r>
            <w:r w:rsidR="003F3E88">
              <w:rPr>
                <w:rFonts w:ascii="Times New Roman" w:hAnsi="Times New Roman" w:cs="Times New Roman"/>
                <w:sz w:val="24"/>
                <w:szCs w:val="24"/>
              </w:rPr>
              <w:t xml:space="preserve">1 asmenį </w:t>
            </w:r>
            <w:r w:rsidR="00B85A52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3F3E88" w:rsidRPr="003F3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A40">
              <w:rPr>
                <w:rFonts w:ascii="Times New Roman" w:hAnsi="Times New Roman" w:cs="Times New Roman"/>
                <w:sz w:val="24"/>
                <w:szCs w:val="24"/>
              </w:rPr>
              <w:t xml:space="preserve"> mėnesių laikotarpiui, viso </w:t>
            </w:r>
            <w:r w:rsidR="00201A40" w:rsidRPr="00FC3FFC">
              <w:rPr>
                <w:rFonts w:ascii="Times New Roman" w:hAnsi="Times New Roman" w:cs="Times New Roman"/>
                <w:sz w:val="24"/>
                <w:szCs w:val="24"/>
              </w:rPr>
              <w:t>planuojama įdarbinti</w:t>
            </w:r>
            <w:r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93">
              <w:rPr>
                <w:rFonts w:ascii="Times New Roman" w:hAnsi="Times New Roman" w:cs="Times New Roman"/>
                <w:sz w:val="24"/>
                <w:szCs w:val="24"/>
              </w:rPr>
              <w:t>ne mažiau</w:t>
            </w:r>
            <w:r w:rsidR="00201A40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užimtumo programos dalyvių. Planuojamos išlaidos vienam programos dalyviui </w:t>
            </w:r>
            <w:r w:rsidR="007B14EA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930FEE" w:rsidRPr="00930FEE">
              <w:rPr>
                <w:rFonts w:ascii="Times New Roman" w:hAnsi="Times New Roman" w:cs="Times New Roman"/>
                <w:sz w:val="24"/>
                <w:szCs w:val="24"/>
              </w:rPr>
              <w:t>4010,28</w:t>
            </w:r>
            <w:r w:rsidR="00BB219A">
              <w:t xml:space="preserve"> </w:t>
            </w:r>
            <w:r w:rsidR="007B14EA">
              <w:rPr>
                <w:rFonts w:ascii="Times New Roman" w:hAnsi="Times New Roman" w:cs="Times New Roman"/>
                <w:sz w:val="24"/>
                <w:szCs w:val="24"/>
              </w:rPr>
              <w:t>eurų</w:t>
            </w:r>
            <w:r w:rsidR="00E314E5">
              <w:rPr>
                <w:rFonts w:ascii="Times New Roman" w:hAnsi="Times New Roman" w:cs="Times New Roman"/>
                <w:sz w:val="24"/>
                <w:szCs w:val="24"/>
              </w:rPr>
              <w:t xml:space="preserve"> (suma gali kisti dėl įstaigos statuso ir faktiškai darbuotojo išdirbtų valandų skaičiaus) </w:t>
            </w:r>
            <w:r w:rsidR="007B14EA"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visais mokesčiais.</w:t>
            </w:r>
          </w:p>
          <w:p w:rsidR="00430DC8" w:rsidRDefault="00430DC8" w:rsidP="00E5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Darbdavys, pasirašęs dvišalę finansavimo sutartį su savivaldybės administracija, užimtumo programos skirtas lėšas perves darbuotojui už atliktus darbuotojo darbo sutartyje numatytus darbus.</w:t>
            </w:r>
            <w:r w:rsidR="0020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DA">
              <w:rPr>
                <w:rFonts w:ascii="Times New Roman" w:hAnsi="Times New Roman" w:cs="Times New Roman"/>
                <w:sz w:val="24"/>
                <w:szCs w:val="24"/>
              </w:rPr>
              <w:t>Savivaldybė 2020</w:t>
            </w:r>
            <w:r w:rsidR="00201A40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 metais numato </w:t>
            </w:r>
            <w:r w:rsidR="00CD54A0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201A40" w:rsidRPr="00FC3FFC">
              <w:rPr>
                <w:rFonts w:ascii="Times New Roman" w:hAnsi="Times New Roman" w:cs="Times New Roman"/>
                <w:sz w:val="24"/>
                <w:szCs w:val="24"/>
              </w:rPr>
              <w:t>100 % finansuoti visų programos dalyvių – darbdavių išlaidas.</w:t>
            </w:r>
            <w:r w:rsidR="00346E65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C7">
              <w:rPr>
                <w:rFonts w:ascii="Times New Roman" w:hAnsi="Times New Roman" w:cs="Times New Roman"/>
                <w:sz w:val="24"/>
                <w:szCs w:val="24"/>
              </w:rPr>
              <w:t>Iki 10</w:t>
            </w:r>
            <w:r w:rsidR="00346E65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 w:rsidR="00FD33BD" w:rsidRPr="00FC3FFC">
              <w:rPr>
                <w:rFonts w:ascii="Times New Roman" w:hAnsi="Times New Roman" w:cs="Times New Roman"/>
                <w:sz w:val="24"/>
                <w:szCs w:val="24"/>
              </w:rPr>
              <w:t xml:space="preserve">lėšų </w:t>
            </w:r>
            <w:r w:rsidR="00C419C7">
              <w:rPr>
                <w:rFonts w:ascii="Times New Roman" w:hAnsi="Times New Roman" w:cs="Times New Roman"/>
                <w:sz w:val="24"/>
                <w:szCs w:val="24"/>
              </w:rPr>
              <w:t xml:space="preserve">planuojama skirti </w:t>
            </w:r>
            <w:r w:rsidR="00FD33BD" w:rsidRPr="00FC3FFC">
              <w:rPr>
                <w:rFonts w:ascii="Times New Roman" w:hAnsi="Times New Roman" w:cs="Times New Roman"/>
                <w:sz w:val="24"/>
                <w:szCs w:val="24"/>
              </w:rPr>
              <w:t>įmonėms, įstaigoms.</w:t>
            </w:r>
            <w:r w:rsidR="00C419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430DC8" w:rsidTr="00201A40">
        <w:tc>
          <w:tcPr>
            <w:tcW w:w="2178" w:type="dxa"/>
          </w:tcPr>
          <w:p w:rsidR="00430DC8" w:rsidRDefault="00430DC8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7AC1">
              <w:rPr>
                <w:rFonts w:ascii="Times New Roman" w:hAnsi="Times New Roman" w:cs="Times New Roman"/>
                <w:sz w:val="24"/>
                <w:szCs w:val="24"/>
              </w:rPr>
              <w:t>UŽIMTUMO PROGRAMOS TĘSTINUMO ANALIZĖ IR PROGNOZĖ</w:t>
            </w:r>
          </w:p>
        </w:tc>
        <w:tc>
          <w:tcPr>
            <w:tcW w:w="7315" w:type="dxa"/>
          </w:tcPr>
          <w:p w:rsidR="008B006C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Planuojama, kad bus įdarbinti tikslinės grupės atstovai:</w:t>
            </w:r>
          </w:p>
          <w:p w:rsidR="00062FC1" w:rsidRPr="00062FC1" w:rsidRDefault="008B006C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F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62FC1"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1) rūpintiniai, kuriems iki pilnametystės buvo nustatyta rūpyba, kol jiems sukaks 25 metai;</w:t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</w:t>
            </w:r>
            <w:proofErr w:type="spellStart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Neįgalumo</w:t>
            </w:r>
            <w:proofErr w:type="spellEnd"/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darbingumo nustatymo tarnybos prie Socialinės apsaugos ir darbo ministerijos sprendimu nustatyta nuolatinė slauga ar priežiūra;</w:t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3) grįžę iš laisvės atėmimo vietų, kai laisvės atėmimo laikotarpis buvo ilgesnis kaip 6 mėnesiai, jeigu jie kreipiasi į teritorinę užimtumo tarnybą ne vėliau kaip per 6 mėnesius nuo grįžimo iš laisvės atėmimo vietų;</w:t>
            </w:r>
          </w:p>
          <w:p w:rsidR="00062FC1" w:rsidRPr="00062FC1" w:rsidRDefault="00062FC1" w:rsidP="00062FC1">
            <w:pPr>
              <w:tabs>
                <w:tab w:val="left" w:pos="517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4) piniginės socialinės paramos gavėjai;</w:t>
            </w: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  <w:p w:rsidR="00062FC1" w:rsidRPr="00062FC1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5) turintys pabėgėlio statusą ar kuriems yra suteikta papildoma ar laikinoji apsauga;</w:t>
            </w:r>
          </w:p>
          <w:p w:rsidR="00957C36" w:rsidRPr="00FC3FFC" w:rsidRDefault="00062FC1" w:rsidP="00062F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2FC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6) vyresni kaip 40 metų.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Įgyta patirtis taip pat sudarys sąlygas ir patiems darbuotojams savarankiškai ieškotis darbo. Tikėtina, kad artimiausių trijų metų laikotarpyje nedarbo lygis Klaipėdos rajone kis neženkliai. T. y. išliks apie 6%. </w:t>
            </w:r>
          </w:p>
          <w:p w:rsidR="003F3E88" w:rsidRPr="00A23B9B" w:rsidRDefault="003F3E8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Darbdaviai (išskyrus Savivaldybės administracijos seniūnijas) norėdami dalyvauti 20</w:t>
            </w:r>
            <w:r w:rsidR="00DA3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m. Klaipėdos rajono Užimtumo didinimo </w:t>
            </w:r>
            <w:r w:rsidR="00166AB6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programoje </w:t>
            </w:r>
            <w:r w:rsidR="00346E65" w:rsidRPr="00A23B9B">
              <w:rPr>
                <w:rFonts w:ascii="Times New Roman" w:hAnsi="Times New Roman" w:cs="Times New Roman"/>
                <w:sz w:val="24"/>
                <w:szCs w:val="24"/>
              </w:rPr>
              <w:t>nuolatiniam darbui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arba taip, kaip tai yra numatyta šios programos 7 dalies 1 punkte,</w:t>
            </w:r>
            <w:r w:rsidR="00346E65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turės </w:t>
            </w:r>
            <w:r w:rsidR="00C11E7F">
              <w:rPr>
                <w:rFonts w:ascii="Times New Roman" w:hAnsi="Times New Roman" w:cs="Times New Roman"/>
                <w:sz w:val="24"/>
                <w:szCs w:val="24"/>
              </w:rPr>
              <w:t>įdarbinti bent 1 2020</w:t>
            </w:r>
            <w:r w:rsidR="00166AB6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m. laikinuosiuos darbus dirbantį asmenį. </w:t>
            </w:r>
          </w:p>
        </w:tc>
      </w:tr>
      <w:tr w:rsidR="00430DC8" w:rsidTr="00201A40">
        <w:tc>
          <w:tcPr>
            <w:tcW w:w="2178" w:type="dxa"/>
          </w:tcPr>
          <w:p w:rsidR="00430DC8" w:rsidRDefault="00430DC8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PROGRAMOS ĮGYVENDINIMO PRIEŽIŪRA IR ĮVERTINIMAS</w:t>
            </w:r>
          </w:p>
        </w:tc>
        <w:tc>
          <w:tcPr>
            <w:tcW w:w="7315" w:type="dxa"/>
          </w:tcPr>
          <w:p w:rsidR="00AC4E9D" w:rsidRDefault="00430DC8" w:rsidP="003A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didinimo programos vertinimo rodikliai: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1">
              <w:rPr>
                <w:rFonts w:ascii="Times New Roman" w:hAnsi="Times New Roman" w:cs="Times New Roman"/>
                <w:sz w:val="24"/>
                <w:szCs w:val="24"/>
              </w:rPr>
              <w:t>1. Efektyvus lėšų įsisavinimas</w:t>
            </w:r>
            <w:r w:rsidR="00DA3894">
              <w:rPr>
                <w:rFonts w:ascii="Times New Roman" w:hAnsi="Times New Roman" w:cs="Times New Roman"/>
                <w:sz w:val="24"/>
                <w:szCs w:val="24"/>
              </w:rPr>
              <w:t>. Iki 2020</w:t>
            </w:r>
            <w:r w:rsidR="003F3E88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-12-15 </w:t>
            </w:r>
            <w:r w:rsidR="00F3032C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3F3E88" w:rsidRPr="000B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0B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7C62BE">
              <w:rPr>
                <w:rFonts w:ascii="Times New Roman" w:hAnsi="Times New Roman" w:cs="Times New Roman"/>
                <w:sz w:val="24"/>
                <w:szCs w:val="24"/>
              </w:rPr>
              <w:t>mėn. laikotarpiui įdarbinti ne mažiau</w:t>
            </w:r>
            <w:r w:rsidR="003F3E88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3E88" w:rsidRPr="000B60B1">
              <w:rPr>
                <w:rFonts w:ascii="Times New Roman" w:hAnsi="Times New Roman" w:cs="Times New Roman"/>
                <w:sz w:val="24"/>
                <w:szCs w:val="24"/>
              </w:rPr>
              <w:t xml:space="preserve"> asmenų</w:t>
            </w:r>
            <w:r w:rsidRPr="000B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6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Labiausiai pažeidžiamų tikslinių socialinių grupių atstovai turės galimybę dirbti laikinuosius darbus.</w:t>
            </w:r>
          </w:p>
          <w:p w:rsidR="00AC4E9D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Įgyvendinus programą kasmet organizuojamas darbdavių pasitarimas, aptariant problemas, galimybes tobulinti programą, įtraukiant naujas priemones.</w:t>
            </w:r>
          </w:p>
          <w:p w:rsidR="00430DC8" w:rsidRPr="009B4417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kontrolei ir atskaitomybei užtikrinti bus vykdoma sutarčių priežiūra, taip pat lankomasi pas darbdavius, apklausiami įdarbinti darbuotojai.</w:t>
            </w:r>
          </w:p>
        </w:tc>
      </w:tr>
      <w:tr w:rsidR="00346E65" w:rsidTr="00201A40">
        <w:tc>
          <w:tcPr>
            <w:tcW w:w="2178" w:type="dxa"/>
          </w:tcPr>
          <w:p w:rsidR="00346E65" w:rsidRPr="00A23B9B" w:rsidRDefault="00346E65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7. DARBDAVIŲ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>, DARBUOTOJŲ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ATRANKOS KRITERIJAI</w:t>
            </w:r>
          </w:p>
        </w:tc>
        <w:tc>
          <w:tcPr>
            <w:tcW w:w="7315" w:type="dxa"/>
          </w:tcPr>
          <w:p w:rsidR="00A23B9B" w:rsidRPr="00A23B9B" w:rsidRDefault="00A23B9B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Darbdavių atrankos kriterijai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3BD" w:rsidRPr="006B0C90" w:rsidRDefault="00FD33BD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1. Įmonė, įstaiga deklaruoja, kad po dalyvavimo Klaipėd</w:t>
            </w:r>
            <w:r w:rsidR="00374592">
              <w:rPr>
                <w:rFonts w:ascii="Times New Roman" w:hAnsi="Times New Roman" w:cs="Times New Roman"/>
                <w:sz w:val="24"/>
                <w:szCs w:val="24"/>
              </w:rPr>
              <w:t>os rajono Užimtumo didinimo 2020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metų programoje nuolatiniam darbui priims bent 1 laikinuosius darbus dirbusį asmenį</w:t>
            </w:r>
            <w:r w:rsidR="00A23B9B" w:rsidRPr="00A23B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23B9B" w:rsidRPr="006B0C90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9475C1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>laikinųjų</w:t>
            </w:r>
            <w:r w:rsidR="009475C1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darbų asmenį įdarbinti pagal neterminuotą darbo sutartį arba pagal terminuotą darbo sutartį ne trupesn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>iam kaip 6 mėnesių laikotarpiui</w:t>
            </w:r>
            <w:r w:rsidR="00A23B9B" w:rsidRPr="006B0C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57C3" w:rsidRPr="00A23B9B" w:rsidRDefault="00FD33BD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2. Įmonėje nuo</w:t>
            </w:r>
            <w:r w:rsidR="00E77142" w:rsidRPr="00A23B9B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142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dirbančių 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asmenų skaičius, </w:t>
            </w:r>
            <w:r w:rsidR="00E77142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kurie </w:t>
            </w:r>
            <w:r w:rsidR="00A23B9B" w:rsidRPr="008513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Vadovaujantis Lietuvos Respublikos užimtumo įstatymo 48 straipsnio 2 dalimi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142" w:rsidRPr="00A23B9B">
              <w:rPr>
                <w:rFonts w:ascii="Times New Roman" w:hAnsi="Times New Roman" w:cs="Times New Roman"/>
                <w:sz w:val="24"/>
                <w:szCs w:val="24"/>
              </w:rPr>
              <w:t>prieš įsidarbinant buvo priskirti programoje minimoms tikslinėms grupėms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 xml:space="preserve"> (žiūrėti 5 dalį)</w:t>
            </w:r>
            <w:r w:rsidR="00E77142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7C3" w:rsidRPr="00A23B9B" w:rsidRDefault="006570A7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3. Darbdaviams, kurie prisideda prie vietos socialinės infrastruktūros palaikymo ir plėtros, vykdantiems socialinę, istorinę reikšmę turinčias programas</w:t>
            </w:r>
            <w:r w:rsidR="007057C3" w:rsidRPr="00A2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7C3" w:rsidRPr="00A23B9B" w:rsidRDefault="007057C3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70A7" w:rsidRPr="00A23B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5641" w:rsidRPr="00A23B9B">
              <w:rPr>
                <w:rFonts w:ascii="Times New Roman" w:hAnsi="Times New Roman" w:cs="Times New Roman"/>
                <w:sz w:val="24"/>
                <w:szCs w:val="24"/>
              </w:rPr>
              <w:t>e pelno siekiančioms įmonėms ir organizacijoms</w:t>
            </w: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7C3" w:rsidRPr="00A23B9B" w:rsidRDefault="008B41C9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>Kaimiškose vietovėse įsikūrusios įmonės.</w:t>
            </w:r>
          </w:p>
          <w:p w:rsidR="00346E65" w:rsidRDefault="007057C3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9B">
              <w:rPr>
                <w:rFonts w:ascii="Times New Roman" w:hAnsi="Times New Roman" w:cs="Times New Roman"/>
                <w:sz w:val="24"/>
                <w:szCs w:val="24"/>
              </w:rPr>
              <w:t>Pirmumo teisė bus skiriama įmonėms, kurios atitiks kuo daugiau įvardintų kriterijų.</w:t>
            </w:r>
            <w:r w:rsidR="00A23B9B" w:rsidRPr="00A23B9B">
              <w:rPr>
                <w:rFonts w:ascii="Times New Roman" w:hAnsi="Times New Roman" w:cs="Times New Roman"/>
                <w:sz w:val="24"/>
                <w:szCs w:val="24"/>
              </w:rPr>
              <w:t xml:space="preserve"> Atrankoje gali dalyvauti įmonės, įstaigos ir organizacijos, nepriklausomai nuo jų nuosavybės formos bei pavaldumo ir nustatyta tvarka įregistruoti ūkininkų ūkiai.</w:t>
            </w:r>
          </w:p>
          <w:p w:rsidR="00FC3FFC" w:rsidRPr="000E1ECA" w:rsidRDefault="00FC3FFC" w:rsidP="003A753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E1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Užimtumo didinimo programos dalyvių – darbuotojų  atrankos prioritetai: Kaimo vietovių gyventojai; bedarbiai, kuriems dėl individualių savybių ar gyvenamosios vietos sudėtinga siekti ilgala</w:t>
            </w:r>
            <w:r w:rsidR="000E1ECA" w:rsidRPr="000E1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ikės integracijos į darbo rinką; </w:t>
            </w:r>
            <w:r w:rsidR="000E1ECA" w:rsidRPr="000E1ECA">
              <w:rPr>
                <w:rFonts w:ascii="Times New Roman" w:hAnsi="Times New Roman" w:cs="Times New Roman"/>
                <w:sz w:val="24"/>
                <w:szCs w:val="24"/>
              </w:rPr>
              <w:t>bedarbiai, iki užsiregistravimo darbo biržoje, nedirbę 2 ir daugiau metų</w:t>
            </w:r>
            <w:r w:rsidR="000E1ECA" w:rsidRPr="006B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DC8" w:rsidTr="00201A40">
        <w:tc>
          <w:tcPr>
            <w:tcW w:w="2178" w:type="dxa"/>
          </w:tcPr>
          <w:p w:rsidR="00430DC8" w:rsidRDefault="00346E65" w:rsidP="003A75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DC8">
              <w:rPr>
                <w:rFonts w:ascii="Times New Roman" w:hAnsi="Times New Roman" w:cs="Times New Roman"/>
                <w:sz w:val="24"/>
                <w:szCs w:val="24"/>
              </w:rPr>
              <w:t>. PROGRAMOS VIEŠINIMAS</w:t>
            </w:r>
          </w:p>
        </w:tc>
        <w:tc>
          <w:tcPr>
            <w:tcW w:w="7315" w:type="dxa"/>
          </w:tcPr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programa ir jos įgyvendinimo metu pasiekti rezultatai  bus viešinami Klaipėdos rajono savivaldybės administracijos tinklapyje </w:t>
            </w:r>
            <w:hyperlink r:id="rId7" w:history="1">
              <w:r w:rsidRPr="00DB2C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www.klaipedos-r.lt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DC8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Skelbimai apie darbdavių atranką bus talpinami laikraštyje „Banga“. </w:t>
            </w:r>
          </w:p>
          <w:p w:rsidR="00430DC8" w:rsidRPr="006F215C" w:rsidRDefault="00430DC8" w:rsidP="003A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Užimtumo programai skirtų lėšų panaudoj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ir asmenų užimtumo vertinimas bus taip pat pristatytas</w:t>
            </w: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kasmet organizuojamuose darbdavių pasitarimuose.</w:t>
            </w:r>
          </w:p>
        </w:tc>
      </w:tr>
    </w:tbl>
    <w:p w:rsidR="00F94E4E" w:rsidRPr="00E314E5" w:rsidRDefault="00430DC8" w:rsidP="003A7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561">
        <w:t>______________________________</w:t>
      </w:r>
    </w:p>
    <w:sectPr w:rsidR="00F94E4E" w:rsidRPr="00E314E5" w:rsidSect="003A753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C6" w:rsidRDefault="009658C6" w:rsidP="003A7538">
      <w:pPr>
        <w:spacing w:after="0" w:line="240" w:lineRule="auto"/>
      </w:pPr>
      <w:r>
        <w:separator/>
      </w:r>
    </w:p>
  </w:endnote>
  <w:endnote w:type="continuationSeparator" w:id="0">
    <w:p w:rsidR="009658C6" w:rsidRDefault="009658C6" w:rsidP="003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C6" w:rsidRDefault="009658C6" w:rsidP="003A7538">
      <w:pPr>
        <w:spacing w:after="0" w:line="240" w:lineRule="auto"/>
      </w:pPr>
      <w:r>
        <w:separator/>
      </w:r>
    </w:p>
  </w:footnote>
  <w:footnote w:type="continuationSeparator" w:id="0">
    <w:p w:rsidR="009658C6" w:rsidRDefault="009658C6" w:rsidP="003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2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7538" w:rsidRPr="003A7538" w:rsidRDefault="006C095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5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7538" w:rsidRPr="003A75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5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F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75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538" w:rsidRDefault="003A753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158"/>
    <w:multiLevelType w:val="hybridMultilevel"/>
    <w:tmpl w:val="FECC681A"/>
    <w:lvl w:ilvl="0" w:tplc="DD4C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E14ED"/>
    <w:multiLevelType w:val="hybridMultilevel"/>
    <w:tmpl w:val="46C0CA8E"/>
    <w:lvl w:ilvl="0" w:tplc="C1F0A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5FE0"/>
    <w:multiLevelType w:val="hybridMultilevel"/>
    <w:tmpl w:val="5B1CC43A"/>
    <w:lvl w:ilvl="0" w:tplc="AABC78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54AE"/>
    <w:multiLevelType w:val="hybridMultilevel"/>
    <w:tmpl w:val="FECC681A"/>
    <w:lvl w:ilvl="0" w:tplc="DD4C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DC8"/>
    <w:rsid w:val="00032F1E"/>
    <w:rsid w:val="00062FC1"/>
    <w:rsid w:val="00076958"/>
    <w:rsid w:val="00082EE2"/>
    <w:rsid w:val="000A4D4B"/>
    <w:rsid w:val="000A64C8"/>
    <w:rsid w:val="000B60B1"/>
    <w:rsid w:val="000C3F92"/>
    <w:rsid w:val="000C730E"/>
    <w:rsid w:val="000D7FA5"/>
    <w:rsid w:val="000E1ECA"/>
    <w:rsid w:val="000F61C2"/>
    <w:rsid w:val="00166AB6"/>
    <w:rsid w:val="001A63FA"/>
    <w:rsid w:val="001C212A"/>
    <w:rsid w:val="001F02A8"/>
    <w:rsid w:val="001F6623"/>
    <w:rsid w:val="00201A40"/>
    <w:rsid w:val="0024580D"/>
    <w:rsid w:val="00261BF1"/>
    <w:rsid w:val="002B2748"/>
    <w:rsid w:val="002F393D"/>
    <w:rsid w:val="002F45A1"/>
    <w:rsid w:val="003271AD"/>
    <w:rsid w:val="0034280B"/>
    <w:rsid w:val="00346E65"/>
    <w:rsid w:val="00354ADD"/>
    <w:rsid w:val="003579B0"/>
    <w:rsid w:val="00374592"/>
    <w:rsid w:val="00383011"/>
    <w:rsid w:val="003941EA"/>
    <w:rsid w:val="003A7538"/>
    <w:rsid w:val="003B7784"/>
    <w:rsid w:val="003C7A28"/>
    <w:rsid w:val="003E5F64"/>
    <w:rsid w:val="003F040D"/>
    <w:rsid w:val="003F3E88"/>
    <w:rsid w:val="00401BD1"/>
    <w:rsid w:val="00426946"/>
    <w:rsid w:val="00430DC8"/>
    <w:rsid w:val="004411E8"/>
    <w:rsid w:val="00446A8E"/>
    <w:rsid w:val="004C05FB"/>
    <w:rsid w:val="004E1687"/>
    <w:rsid w:val="004F0D6C"/>
    <w:rsid w:val="0050485E"/>
    <w:rsid w:val="00526C64"/>
    <w:rsid w:val="005378CB"/>
    <w:rsid w:val="00541147"/>
    <w:rsid w:val="00554AA0"/>
    <w:rsid w:val="0056626B"/>
    <w:rsid w:val="00595A9C"/>
    <w:rsid w:val="005A5AD5"/>
    <w:rsid w:val="005C2A30"/>
    <w:rsid w:val="00611141"/>
    <w:rsid w:val="00611588"/>
    <w:rsid w:val="00655A05"/>
    <w:rsid w:val="006570A7"/>
    <w:rsid w:val="006B0C90"/>
    <w:rsid w:val="006C0953"/>
    <w:rsid w:val="006C7D99"/>
    <w:rsid w:val="006D33E4"/>
    <w:rsid w:val="007039D8"/>
    <w:rsid w:val="00705507"/>
    <w:rsid w:val="007057C3"/>
    <w:rsid w:val="00723016"/>
    <w:rsid w:val="00724E98"/>
    <w:rsid w:val="00745F46"/>
    <w:rsid w:val="007B14EA"/>
    <w:rsid w:val="007B37EA"/>
    <w:rsid w:val="007C62BE"/>
    <w:rsid w:val="007D15F6"/>
    <w:rsid w:val="007F308F"/>
    <w:rsid w:val="00827318"/>
    <w:rsid w:val="008513A9"/>
    <w:rsid w:val="00884B20"/>
    <w:rsid w:val="008963AA"/>
    <w:rsid w:val="008B006C"/>
    <w:rsid w:val="008B41C9"/>
    <w:rsid w:val="008C701D"/>
    <w:rsid w:val="008F5641"/>
    <w:rsid w:val="00901007"/>
    <w:rsid w:val="00930FEE"/>
    <w:rsid w:val="0093119D"/>
    <w:rsid w:val="009475C1"/>
    <w:rsid w:val="00957C36"/>
    <w:rsid w:val="009658C6"/>
    <w:rsid w:val="00984E04"/>
    <w:rsid w:val="009B6311"/>
    <w:rsid w:val="009E1DD0"/>
    <w:rsid w:val="00A159D5"/>
    <w:rsid w:val="00A23B9B"/>
    <w:rsid w:val="00A6341E"/>
    <w:rsid w:val="00A855F0"/>
    <w:rsid w:val="00AC4E9D"/>
    <w:rsid w:val="00AC5154"/>
    <w:rsid w:val="00AD73FC"/>
    <w:rsid w:val="00AF079C"/>
    <w:rsid w:val="00AF4D77"/>
    <w:rsid w:val="00B25E29"/>
    <w:rsid w:val="00B4244A"/>
    <w:rsid w:val="00B60787"/>
    <w:rsid w:val="00B60E15"/>
    <w:rsid w:val="00B81436"/>
    <w:rsid w:val="00B85A52"/>
    <w:rsid w:val="00BB1090"/>
    <w:rsid w:val="00BB219A"/>
    <w:rsid w:val="00BD69D6"/>
    <w:rsid w:val="00BE283F"/>
    <w:rsid w:val="00BF3F87"/>
    <w:rsid w:val="00C11E7F"/>
    <w:rsid w:val="00C2518E"/>
    <w:rsid w:val="00C419C7"/>
    <w:rsid w:val="00C51C55"/>
    <w:rsid w:val="00C92C5C"/>
    <w:rsid w:val="00CC65EA"/>
    <w:rsid w:val="00CD54A0"/>
    <w:rsid w:val="00D158E7"/>
    <w:rsid w:val="00D337B5"/>
    <w:rsid w:val="00D34B6E"/>
    <w:rsid w:val="00D41670"/>
    <w:rsid w:val="00D638C0"/>
    <w:rsid w:val="00D71B38"/>
    <w:rsid w:val="00D744B3"/>
    <w:rsid w:val="00DA3894"/>
    <w:rsid w:val="00DF5112"/>
    <w:rsid w:val="00E2683B"/>
    <w:rsid w:val="00E314E5"/>
    <w:rsid w:val="00E36FE2"/>
    <w:rsid w:val="00E552DD"/>
    <w:rsid w:val="00E57DDA"/>
    <w:rsid w:val="00E77142"/>
    <w:rsid w:val="00E77F05"/>
    <w:rsid w:val="00EA0C38"/>
    <w:rsid w:val="00EA6FFC"/>
    <w:rsid w:val="00EB1D93"/>
    <w:rsid w:val="00EB5BCF"/>
    <w:rsid w:val="00F3032C"/>
    <w:rsid w:val="00F94245"/>
    <w:rsid w:val="00F94E4E"/>
    <w:rsid w:val="00FA5937"/>
    <w:rsid w:val="00FB79E3"/>
    <w:rsid w:val="00FC3FFC"/>
    <w:rsid w:val="00FD33BD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0DC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0D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30DC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7538"/>
  </w:style>
  <w:style w:type="paragraph" w:styleId="Porat">
    <w:name w:val="footer"/>
    <w:basedOn w:val="prastasis"/>
    <w:link w:val="PoratDiagrama"/>
    <w:uiPriority w:val="99"/>
    <w:unhideWhenUsed/>
    <w:rsid w:val="003A7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7538"/>
  </w:style>
  <w:style w:type="character" w:styleId="Vietosrezervavimoenklotekstas">
    <w:name w:val="Placeholder Text"/>
    <w:basedOn w:val="Numatytasispastraiposriftas"/>
    <w:uiPriority w:val="99"/>
    <w:semiHidden/>
    <w:rsid w:val="00BF3F8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6808</Words>
  <Characters>3882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feliksas.zemgulys</dc:creator>
  <cp:lastModifiedBy>feliksas.zemgulys</cp:lastModifiedBy>
  <cp:revision>30</cp:revision>
  <dcterms:created xsi:type="dcterms:W3CDTF">2020-01-07T09:01:00Z</dcterms:created>
  <dcterms:modified xsi:type="dcterms:W3CDTF">2020-01-10T06:46:00Z</dcterms:modified>
</cp:coreProperties>
</file>