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0C1BD" w14:textId="77777777" w:rsidR="00055DCC" w:rsidRPr="00FB72E9" w:rsidRDefault="00055DCC" w:rsidP="00055DCC">
      <w:pPr>
        <w:framePr w:w="737" w:h="987" w:hRule="exact" w:hSpace="187" w:wrap="notBeside" w:hAnchor="page" w:x="6040" w:yAlign="top"/>
        <w:jc w:val="center"/>
        <w:rPr>
          <w:lang w:val="lt-LT"/>
        </w:rPr>
      </w:pPr>
    </w:p>
    <w:p w14:paraId="606530C6" w14:textId="77777777" w:rsidR="00C03DA4" w:rsidRPr="00FB72E9" w:rsidRDefault="00C03DA4" w:rsidP="00F60165">
      <w:pPr>
        <w:pStyle w:val="statymopavad"/>
        <w:spacing w:after="80" w:line="240" w:lineRule="auto"/>
        <w:ind w:firstLine="0"/>
        <w:outlineLvl w:val="0"/>
        <w:rPr>
          <w:rFonts w:ascii="Times New Roman" w:hAnsi="Times New Roman"/>
          <w:b/>
          <w:bCs/>
          <w:sz w:val="28"/>
          <w:lang w:val="lt-LT"/>
        </w:rPr>
      </w:pPr>
      <w:r w:rsidRPr="00FB72E9">
        <w:rPr>
          <w:rFonts w:ascii="Times New Roman" w:hAnsi="Times New Roman"/>
          <w:b/>
          <w:bCs/>
          <w:sz w:val="28"/>
          <w:lang w:val="lt-LT"/>
        </w:rPr>
        <w:fldChar w:fldCharType="begin">
          <w:ffData>
            <w:name w:val="organizacija"/>
            <w:enabled/>
            <w:calcOnExit w:val="0"/>
            <w:textInput>
              <w:default w:val="LIETUVOS RESPUBLIKOS KLAIPĖDOS RAJONO "/>
            </w:textInput>
          </w:ffData>
        </w:fldChar>
      </w:r>
      <w:bookmarkStart w:id="0" w:name="organizacija"/>
      <w:r w:rsidRPr="00FB72E9">
        <w:rPr>
          <w:rFonts w:ascii="Times New Roman" w:hAnsi="Times New Roman"/>
          <w:b/>
          <w:bCs/>
          <w:sz w:val="28"/>
          <w:lang w:val="lt-LT"/>
        </w:rPr>
        <w:instrText xml:space="preserve"> FORMTEXT </w:instrText>
      </w:r>
      <w:r w:rsidRPr="00FB72E9">
        <w:rPr>
          <w:rFonts w:ascii="Times New Roman" w:hAnsi="Times New Roman"/>
          <w:b/>
          <w:bCs/>
          <w:sz w:val="28"/>
          <w:lang w:val="lt-LT"/>
        </w:rPr>
      </w:r>
      <w:r w:rsidRPr="00FB72E9">
        <w:rPr>
          <w:rFonts w:ascii="Times New Roman" w:hAnsi="Times New Roman"/>
          <w:b/>
          <w:bCs/>
          <w:sz w:val="28"/>
          <w:lang w:val="lt-LT"/>
        </w:rPr>
        <w:fldChar w:fldCharType="separate"/>
      </w:r>
      <w:r w:rsidRPr="00FB72E9">
        <w:rPr>
          <w:rFonts w:ascii="Times New Roman" w:hAnsi="Times New Roman"/>
          <w:b/>
          <w:bCs/>
          <w:sz w:val="28"/>
          <w:lang w:val="lt-LT"/>
        </w:rPr>
        <w:t xml:space="preserve">KLAIPĖDOS RAJONO </w:t>
      </w:r>
      <w:r w:rsidRPr="00FB72E9">
        <w:rPr>
          <w:lang w:val="lt-LT"/>
        </w:rPr>
        <w:fldChar w:fldCharType="end"/>
      </w:r>
      <w:bookmarkEnd w:id="0"/>
      <w:r w:rsidRPr="00FB72E9">
        <w:rPr>
          <w:rFonts w:ascii="Times New Roman" w:hAnsi="Times New Roman"/>
          <w:b/>
          <w:bCs/>
          <w:sz w:val="28"/>
          <w:lang w:val="lt-LT"/>
        </w:rPr>
        <w:fldChar w:fldCharType="begin">
          <w:ffData>
            <w:name w:val=""/>
            <w:enabled/>
            <w:calcOnExit w:val="0"/>
            <w:textInput>
              <w:default w:val="savivaldybės taryba"/>
            </w:textInput>
          </w:ffData>
        </w:fldChar>
      </w:r>
      <w:r w:rsidRPr="00FB72E9">
        <w:rPr>
          <w:rFonts w:ascii="Times New Roman" w:hAnsi="Times New Roman"/>
          <w:b/>
          <w:bCs/>
          <w:sz w:val="28"/>
          <w:lang w:val="lt-LT"/>
        </w:rPr>
        <w:instrText xml:space="preserve"> FORMTEXT </w:instrText>
      </w:r>
      <w:r w:rsidRPr="00FB72E9">
        <w:rPr>
          <w:rFonts w:ascii="Times New Roman" w:hAnsi="Times New Roman"/>
          <w:b/>
          <w:bCs/>
          <w:sz w:val="28"/>
          <w:lang w:val="lt-LT"/>
        </w:rPr>
      </w:r>
      <w:r w:rsidRPr="00FB72E9">
        <w:rPr>
          <w:rFonts w:ascii="Times New Roman" w:hAnsi="Times New Roman"/>
          <w:b/>
          <w:bCs/>
          <w:sz w:val="28"/>
          <w:lang w:val="lt-LT"/>
        </w:rPr>
        <w:fldChar w:fldCharType="separate"/>
      </w:r>
      <w:r w:rsidRPr="00FB72E9">
        <w:rPr>
          <w:rFonts w:ascii="Times New Roman" w:hAnsi="Times New Roman"/>
          <w:b/>
          <w:bCs/>
          <w:sz w:val="28"/>
          <w:lang w:val="lt-LT"/>
        </w:rPr>
        <w:t>savivaldybės taryba</w:t>
      </w:r>
      <w:r w:rsidRPr="00FB72E9">
        <w:rPr>
          <w:rFonts w:ascii="Times New Roman" w:hAnsi="Times New Roman"/>
          <w:b/>
          <w:bCs/>
          <w:sz w:val="28"/>
          <w:lang w:val="lt-LT"/>
        </w:rPr>
        <w:fldChar w:fldCharType="end"/>
      </w:r>
      <w:bookmarkStart w:id="1" w:name="data_metai"/>
    </w:p>
    <w:p w14:paraId="250D06DB" w14:textId="77777777" w:rsidR="00C03DA4" w:rsidRPr="00FB72E9" w:rsidRDefault="00C03DA4" w:rsidP="00C03DA4">
      <w:pPr>
        <w:pStyle w:val="statymopavad"/>
        <w:spacing w:line="240" w:lineRule="auto"/>
        <w:ind w:firstLine="0"/>
        <w:rPr>
          <w:rFonts w:ascii="Times New Roman" w:hAnsi="Times New Roman"/>
          <w:lang w:val="lt-LT"/>
        </w:rPr>
      </w:pPr>
    </w:p>
    <w:p w14:paraId="7FCCBAC0" w14:textId="77777777" w:rsidR="00C03DA4" w:rsidRPr="00FB72E9" w:rsidRDefault="00C03DA4" w:rsidP="00F60165">
      <w:pPr>
        <w:pStyle w:val="statymopavad"/>
        <w:spacing w:line="240" w:lineRule="auto"/>
        <w:ind w:firstLine="0"/>
        <w:outlineLvl w:val="0"/>
        <w:rPr>
          <w:rFonts w:ascii="Times New Roman" w:hAnsi="Times New Roman"/>
          <w:b/>
          <w:spacing w:val="20"/>
          <w:sz w:val="28"/>
          <w:lang w:val="lt-LT"/>
        </w:rPr>
      </w:pPr>
      <w:r w:rsidRPr="00FB72E9">
        <w:rPr>
          <w:rFonts w:ascii="Times New Roman" w:hAnsi="Times New Roman"/>
          <w:b/>
          <w:spacing w:val="20"/>
          <w:sz w:val="28"/>
          <w:lang w:val="lt-LT"/>
        </w:rPr>
        <w:t xml:space="preserve">SPRENDIMAS </w:t>
      </w:r>
    </w:p>
    <w:bookmarkEnd w:id="1"/>
    <w:p w14:paraId="6C25449E" w14:textId="77777777" w:rsidR="00133EC4" w:rsidRPr="00FB72E9" w:rsidRDefault="00E85FF7" w:rsidP="00133EC4">
      <w:pPr>
        <w:jc w:val="center"/>
        <w:rPr>
          <w:b/>
          <w:caps/>
          <w:spacing w:val="20"/>
          <w:sz w:val="28"/>
          <w:szCs w:val="20"/>
          <w:lang w:val="lt-LT"/>
        </w:rPr>
      </w:pPr>
      <w:r w:rsidRPr="00FB72E9">
        <w:rPr>
          <w:b/>
          <w:caps/>
          <w:spacing w:val="20"/>
          <w:sz w:val="28"/>
          <w:szCs w:val="20"/>
          <w:lang w:val="lt-LT"/>
        </w:rPr>
        <w:t>Dėl Klaipėdos rajono savivaldybės tarybos 2020 m. spalio 29 d. sprendimo Nr. T11-390 „</w:t>
      </w:r>
      <w:r w:rsidR="00B96ECD" w:rsidRPr="00FB72E9">
        <w:rPr>
          <w:b/>
          <w:caps/>
          <w:spacing w:val="20"/>
          <w:sz w:val="28"/>
          <w:szCs w:val="20"/>
          <w:lang w:val="lt-LT"/>
        </w:rPr>
        <w:t>DĖL</w:t>
      </w:r>
      <w:r w:rsidR="00571FDB" w:rsidRPr="00FB72E9">
        <w:rPr>
          <w:b/>
          <w:caps/>
          <w:spacing w:val="20"/>
          <w:sz w:val="28"/>
          <w:szCs w:val="20"/>
          <w:lang w:val="lt-LT"/>
        </w:rPr>
        <w:t xml:space="preserve"> </w:t>
      </w:r>
      <w:r w:rsidR="00E3485C" w:rsidRPr="00FB72E9">
        <w:rPr>
          <w:b/>
          <w:caps/>
          <w:spacing w:val="20"/>
          <w:sz w:val="28"/>
          <w:szCs w:val="20"/>
          <w:lang w:val="lt-LT"/>
        </w:rPr>
        <w:t>tikslingumo projektą „</w:t>
      </w:r>
      <w:r w:rsidR="00166AB7" w:rsidRPr="00FB72E9">
        <w:rPr>
          <w:b/>
          <w:caps/>
          <w:spacing w:val="20"/>
          <w:sz w:val="28"/>
          <w:szCs w:val="20"/>
          <w:lang w:val="lt-LT"/>
        </w:rPr>
        <w:t>DAUGIAFUNKCIO CENTRO SENDVARIO SENIŪNIJOJE STATYBOS INVESTICIJŲ PROJEKTAS, KURĮ PLANUOJAMA ĮGYVENDINTI VIEŠOJO IR PRIVATAUS SUBJEKTŲ PARTNERYSTĖS BŪDU</w:t>
      </w:r>
      <w:r w:rsidR="00E3485C" w:rsidRPr="00FB72E9">
        <w:rPr>
          <w:b/>
          <w:caps/>
          <w:spacing w:val="20"/>
          <w:sz w:val="28"/>
          <w:szCs w:val="20"/>
          <w:lang w:val="lt-LT"/>
        </w:rPr>
        <w:t>“ įgyvendinti viešojo ir privataus se</w:t>
      </w:r>
      <w:r w:rsidR="002D5D13" w:rsidRPr="00FB72E9">
        <w:rPr>
          <w:b/>
          <w:caps/>
          <w:spacing w:val="20"/>
          <w:sz w:val="28"/>
          <w:szCs w:val="20"/>
          <w:lang w:val="lt-LT"/>
        </w:rPr>
        <w:t>k</w:t>
      </w:r>
      <w:r w:rsidRPr="00FB72E9">
        <w:rPr>
          <w:b/>
          <w:caps/>
          <w:spacing w:val="20"/>
          <w:sz w:val="28"/>
          <w:szCs w:val="20"/>
          <w:lang w:val="lt-LT"/>
        </w:rPr>
        <w:t>torių partnerystės būdu“ pakeitimo</w:t>
      </w:r>
    </w:p>
    <w:p w14:paraId="6CC65EC0" w14:textId="7E720FDC" w:rsidR="00C03DA4" w:rsidRPr="00FB72E9" w:rsidRDefault="00E85FF7" w:rsidP="00133EC4">
      <w:pPr>
        <w:pStyle w:val="statymopavad"/>
        <w:spacing w:before="240" w:after="360" w:line="240" w:lineRule="auto"/>
        <w:ind w:firstLine="0"/>
        <w:rPr>
          <w:rFonts w:ascii="Times New Roman" w:hAnsi="Times New Roman"/>
          <w:caps w:val="0"/>
          <w:szCs w:val="24"/>
          <w:lang w:val="lt-LT"/>
        </w:rPr>
      </w:pPr>
      <w:r w:rsidRPr="00FB72E9">
        <w:rPr>
          <w:rFonts w:ascii="Times New Roman" w:hAnsi="Times New Roman"/>
          <w:caps w:val="0"/>
          <w:szCs w:val="24"/>
          <w:lang w:val="lt-LT"/>
        </w:rPr>
        <w:t>2022</w:t>
      </w:r>
      <w:r w:rsidR="00C03DA4" w:rsidRPr="00FB72E9">
        <w:rPr>
          <w:rFonts w:ascii="Times New Roman" w:hAnsi="Times New Roman"/>
          <w:caps w:val="0"/>
          <w:szCs w:val="24"/>
          <w:lang w:val="lt-LT"/>
        </w:rPr>
        <w:t xml:space="preserve"> m. </w:t>
      </w:r>
      <w:r w:rsidR="00BF1D68">
        <w:rPr>
          <w:rFonts w:ascii="Times New Roman" w:hAnsi="Times New Roman"/>
          <w:caps w:val="0"/>
          <w:szCs w:val="24"/>
          <w:lang w:val="lt-LT"/>
        </w:rPr>
        <w:t>gegužės 26</w:t>
      </w:r>
      <w:r w:rsidR="008D13CF">
        <w:rPr>
          <w:rFonts w:ascii="Times New Roman" w:hAnsi="Times New Roman"/>
          <w:caps w:val="0"/>
          <w:szCs w:val="24"/>
          <w:lang w:val="lt-LT"/>
        </w:rPr>
        <w:t xml:space="preserve"> </w:t>
      </w:r>
      <w:r w:rsidR="00C03DA4" w:rsidRPr="00FB72E9">
        <w:rPr>
          <w:rFonts w:ascii="Times New Roman" w:hAnsi="Times New Roman"/>
          <w:caps w:val="0"/>
          <w:szCs w:val="24"/>
          <w:lang w:val="lt-LT"/>
        </w:rPr>
        <w:t>d. Nr. T11-</w:t>
      </w:r>
      <w:r w:rsidR="00C03DA4" w:rsidRPr="00FB72E9">
        <w:rPr>
          <w:rFonts w:ascii="Times New Roman" w:hAnsi="Times New Roman"/>
          <w:caps w:val="0"/>
          <w:szCs w:val="24"/>
          <w:lang w:val="lt-LT"/>
        </w:rPr>
        <w:br/>
        <w:t>Gargždai</w:t>
      </w:r>
    </w:p>
    <w:p w14:paraId="112DE79C" w14:textId="77777777" w:rsidR="00C03DA4" w:rsidRPr="00FB72E9" w:rsidRDefault="00C03DA4" w:rsidP="00C03DA4">
      <w:pPr>
        <w:rPr>
          <w:lang w:val="lt-LT"/>
        </w:rPr>
        <w:sectPr w:rsidR="00C03DA4" w:rsidRPr="00FB72E9" w:rsidSect="001D0A6A">
          <w:headerReference w:type="default" r:id="rId7"/>
          <w:footerReference w:type="even" r:id="rId8"/>
          <w:footerReference w:type="default" r:id="rId9"/>
          <w:headerReference w:type="first" r:id="rId10"/>
          <w:type w:val="continuous"/>
          <w:pgSz w:w="11907" w:h="16840"/>
          <w:pgMar w:top="1134" w:right="567" w:bottom="1134" w:left="1701" w:header="709" w:footer="709" w:gutter="0"/>
          <w:cols w:space="720"/>
          <w:titlePg/>
        </w:sectPr>
      </w:pPr>
    </w:p>
    <w:p w14:paraId="291B08E4" w14:textId="77777777" w:rsidR="00C03DA4" w:rsidRPr="00FB72E9" w:rsidRDefault="00CB39FC" w:rsidP="00C03DA4">
      <w:pPr>
        <w:pStyle w:val="Pagrindiniotekstotrauka"/>
      </w:pPr>
      <w:r w:rsidRPr="00FB72E9">
        <w:t xml:space="preserve">Klaipėdos rajono savivaldybės taryba, vadovaudamasi Lietuvos Respublikos vietos savivaldos įstatymo </w:t>
      </w:r>
      <w:r w:rsidR="00E85FF7" w:rsidRPr="00FB72E9">
        <w:t>18</w:t>
      </w:r>
      <w:r w:rsidR="00571FDB" w:rsidRPr="00FB72E9">
        <w:t xml:space="preserve"> straipsnio </w:t>
      </w:r>
      <w:r w:rsidR="00E85FF7" w:rsidRPr="00FB72E9">
        <w:t>1</w:t>
      </w:r>
      <w:r w:rsidR="00E3485C" w:rsidRPr="00FB72E9">
        <w:t xml:space="preserve"> dali</w:t>
      </w:r>
      <w:r w:rsidR="00E85FF7" w:rsidRPr="00FB72E9">
        <w:t>mi,</w:t>
      </w:r>
      <w:r w:rsidR="00E3485C" w:rsidRPr="00FB72E9">
        <w:t xml:space="preserve"> </w:t>
      </w:r>
      <w:r w:rsidR="00C03DA4" w:rsidRPr="00FB72E9">
        <w:t>n u s p r e n d ž i a:</w:t>
      </w:r>
    </w:p>
    <w:p w14:paraId="0D30D5AB" w14:textId="2D392F74" w:rsidR="00E85FF7" w:rsidRPr="00FB72E9" w:rsidRDefault="00FB13B3" w:rsidP="00675294">
      <w:pPr>
        <w:tabs>
          <w:tab w:val="right" w:pos="1440"/>
        </w:tabs>
        <w:ind w:firstLine="1134"/>
        <w:jc w:val="both"/>
        <w:rPr>
          <w:lang w:val="lt-LT"/>
        </w:rPr>
      </w:pPr>
      <w:r w:rsidRPr="00FB72E9">
        <w:rPr>
          <w:lang w:val="lt-LT"/>
        </w:rPr>
        <w:t xml:space="preserve">1. </w:t>
      </w:r>
      <w:r w:rsidR="00E85FF7" w:rsidRPr="00FB72E9">
        <w:rPr>
          <w:lang w:val="lt-LT"/>
        </w:rPr>
        <w:t>Pakeisti Klaipėdos rajono savivaldybės tarybos 2020 m. spalio 29 d. sprendimo Nr. T11-390 „Dėl tikslingumo projektą „Daugiafunkcio centro Sendvario seniūnijoje statybos investicijų projektas, kurį planuojama įgyvendinti viešojo ir privataus subjektų partnerystės būdu“ įgyvendinti viešojo ir privataus sektorių partnerystės būdu“ 1.6</w:t>
      </w:r>
      <w:r w:rsidR="006C30AB" w:rsidRPr="00FB72E9">
        <w:rPr>
          <w:lang w:val="lt-LT"/>
        </w:rPr>
        <w:t xml:space="preserve"> papunktį</w:t>
      </w:r>
      <w:r w:rsidR="00E85FF7" w:rsidRPr="00FB72E9">
        <w:rPr>
          <w:lang w:val="lt-LT"/>
        </w:rPr>
        <w:t xml:space="preserve"> ir jį išdėstyti taip: </w:t>
      </w:r>
    </w:p>
    <w:p w14:paraId="2581B57F" w14:textId="43766240" w:rsidR="006E545F" w:rsidRPr="00FB72E9" w:rsidRDefault="00E85FF7" w:rsidP="00675294">
      <w:pPr>
        <w:tabs>
          <w:tab w:val="right" w:pos="1440"/>
        </w:tabs>
        <w:ind w:firstLine="1134"/>
        <w:jc w:val="both"/>
        <w:rPr>
          <w:lang w:val="lt-LT"/>
        </w:rPr>
      </w:pPr>
      <w:r w:rsidRPr="00FB72E9">
        <w:rPr>
          <w:lang w:val="lt-LT"/>
        </w:rPr>
        <w:t>„</w:t>
      </w:r>
      <w:r w:rsidR="006E545F" w:rsidRPr="00FB72E9">
        <w:rPr>
          <w:lang w:val="lt-LT"/>
        </w:rPr>
        <w:t>1.6. planuojami didžiausi savivald</w:t>
      </w:r>
      <w:r w:rsidR="00C65DEE" w:rsidRPr="00FB72E9">
        <w:rPr>
          <w:lang w:val="lt-LT"/>
        </w:rPr>
        <w:t xml:space="preserve">ybės turtiniai įsipareigojimai </w:t>
      </w:r>
      <w:r w:rsidR="0022323A" w:rsidRPr="00FB72E9">
        <w:rPr>
          <w:lang w:val="lt-LT"/>
        </w:rPr>
        <w:t xml:space="preserve">išreikšti diskontuota verte </w:t>
      </w:r>
      <w:r w:rsidR="006E545F" w:rsidRPr="00FB72E9">
        <w:rPr>
          <w:lang w:val="lt-LT"/>
        </w:rPr>
        <w:t xml:space="preserve">– </w:t>
      </w:r>
      <w:r w:rsidR="00961995">
        <w:rPr>
          <w:lang w:val="lt-LT"/>
        </w:rPr>
        <w:t>23 109 826</w:t>
      </w:r>
      <w:r w:rsidR="006A022F" w:rsidRPr="00FB72E9">
        <w:rPr>
          <w:lang w:val="lt-LT"/>
        </w:rPr>
        <w:t xml:space="preserve"> </w:t>
      </w:r>
      <w:r w:rsidR="006E545F" w:rsidRPr="00FB72E9">
        <w:rPr>
          <w:lang w:val="lt-LT"/>
        </w:rPr>
        <w:t>(</w:t>
      </w:r>
      <w:r w:rsidR="00961995">
        <w:rPr>
          <w:lang w:val="lt-LT"/>
        </w:rPr>
        <w:t>dvidešimt trys milijonai</w:t>
      </w:r>
      <w:r w:rsidR="003869C1" w:rsidRPr="00FB72E9">
        <w:rPr>
          <w:lang w:val="lt-LT"/>
        </w:rPr>
        <w:t xml:space="preserve"> </w:t>
      </w:r>
      <w:r w:rsidR="00961995">
        <w:rPr>
          <w:lang w:val="lt-LT"/>
        </w:rPr>
        <w:t>vienas šimtas devyni tūkstančiai aštuoni šimtai dvidešimt šeši</w:t>
      </w:r>
      <w:r w:rsidR="006E545F" w:rsidRPr="00FB72E9">
        <w:rPr>
          <w:lang w:val="lt-LT"/>
        </w:rPr>
        <w:t>)</w:t>
      </w:r>
      <w:r w:rsidR="00C65DEE" w:rsidRPr="00FB72E9">
        <w:rPr>
          <w:lang w:val="lt-LT"/>
        </w:rPr>
        <w:t xml:space="preserve"> </w:t>
      </w:r>
      <w:r w:rsidR="009C4DF4" w:rsidRPr="00FB72E9">
        <w:rPr>
          <w:lang w:val="lt-LT"/>
        </w:rPr>
        <w:t xml:space="preserve">eurai įskaitant </w:t>
      </w:r>
      <w:r w:rsidR="004D12FF" w:rsidRPr="00FB72E9">
        <w:rPr>
          <w:lang w:val="lt-LT"/>
        </w:rPr>
        <w:t xml:space="preserve">savivaldybei tenkančias </w:t>
      </w:r>
      <w:r w:rsidR="009C4DF4" w:rsidRPr="00FB72E9">
        <w:rPr>
          <w:lang w:val="lt-LT"/>
        </w:rPr>
        <w:t xml:space="preserve">rizikas ir </w:t>
      </w:r>
      <w:r w:rsidRPr="00FB72E9">
        <w:rPr>
          <w:lang w:val="lt-LT"/>
        </w:rPr>
        <w:t>pridėtinės vertės mokestį</w:t>
      </w:r>
      <w:r w:rsidR="009C4DF4" w:rsidRPr="00FB72E9">
        <w:rPr>
          <w:lang w:val="lt-LT"/>
        </w:rPr>
        <w:t xml:space="preserve">. Didžiausi savivaldybės mokėjimai </w:t>
      </w:r>
      <w:r w:rsidR="0022323A" w:rsidRPr="00FB72E9">
        <w:rPr>
          <w:lang w:val="lt-LT"/>
        </w:rPr>
        <w:t xml:space="preserve">išreikšti diskontuota verte </w:t>
      </w:r>
      <w:r w:rsidR="009C4DF4" w:rsidRPr="00FB72E9">
        <w:rPr>
          <w:lang w:val="lt-LT"/>
        </w:rPr>
        <w:t xml:space="preserve">– </w:t>
      </w:r>
      <w:r w:rsidR="00961995">
        <w:rPr>
          <w:lang w:val="lt-LT"/>
        </w:rPr>
        <w:t>21 886 113</w:t>
      </w:r>
      <w:r w:rsidR="009C4DF4" w:rsidRPr="00FB72E9">
        <w:rPr>
          <w:lang w:val="lt-LT"/>
        </w:rPr>
        <w:t xml:space="preserve"> (</w:t>
      </w:r>
      <w:r w:rsidR="00961995">
        <w:rPr>
          <w:lang w:val="lt-LT"/>
        </w:rPr>
        <w:t>dvidešimt vienas milijonas aštuoni šimtai aštuoniasdešimt šeši tūkstančiai vienas šimtas trylika</w:t>
      </w:r>
      <w:r w:rsidR="009C4DF4" w:rsidRPr="00FB72E9">
        <w:rPr>
          <w:lang w:val="lt-LT"/>
        </w:rPr>
        <w:t>) eurų įskaitant pridėtinės vertės mokestį</w:t>
      </w:r>
      <w:r w:rsidRPr="00FB72E9">
        <w:rPr>
          <w:lang w:val="lt-LT"/>
        </w:rPr>
        <w:t>.“</w:t>
      </w:r>
    </w:p>
    <w:p w14:paraId="7C1CA1B3" w14:textId="77777777" w:rsidR="00C03DA4" w:rsidRPr="00FB72E9" w:rsidRDefault="006A35AF" w:rsidP="0013122B">
      <w:pPr>
        <w:tabs>
          <w:tab w:val="left" w:pos="7513"/>
        </w:tabs>
        <w:spacing w:before="360" w:after="120"/>
        <w:rPr>
          <w:lang w:val="lt-LT"/>
        </w:rPr>
      </w:pPr>
      <w:r w:rsidRPr="00FB72E9">
        <w:rPr>
          <w:bCs/>
          <w:lang w:val="lt-LT"/>
        </w:rPr>
        <w:t>Savivaldybės meras</w:t>
      </w:r>
      <w:r w:rsidR="00C03DA4" w:rsidRPr="00FB72E9">
        <w:rPr>
          <w:rStyle w:val="Pareigos"/>
          <w:lang w:val="lt-LT"/>
        </w:rPr>
        <w:tab/>
      </w:r>
    </w:p>
    <w:p w14:paraId="717444B0" w14:textId="77777777" w:rsidR="00512B59" w:rsidRPr="00FB72E9" w:rsidRDefault="00512B59" w:rsidP="00637163">
      <w:pPr>
        <w:rPr>
          <w:sz w:val="10"/>
          <w:szCs w:val="10"/>
          <w:lang w:val="lt-LT"/>
        </w:rPr>
      </w:pPr>
    </w:p>
    <w:p w14:paraId="147C0D19" w14:textId="77777777" w:rsidR="00DF5AED" w:rsidRPr="00FB72E9" w:rsidRDefault="008E54C8" w:rsidP="00022151">
      <w:pPr>
        <w:spacing w:after="60"/>
        <w:rPr>
          <w:lang w:val="lt-LT"/>
        </w:rPr>
      </w:pPr>
      <w:r w:rsidRPr="00FB72E9">
        <w:rPr>
          <w:lang w:val="lt-LT"/>
        </w:rPr>
        <w:t xml:space="preserve">TEIKIA: </w:t>
      </w:r>
    </w:p>
    <w:p w14:paraId="760F46FB" w14:textId="321F95BC" w:rsidR="00DF5AED" w:rsidRPr="00FB72E9" w:rsidRDefault="00656A11" w:rsidP="00022151">
      <w:pPr>
        <w:spacing w:after="60"/>
        <w:rPr>
          <w:lang w:val="lt-LT"/>
        </w:rPr>
      </w:pPr>
      <w:r>
        <w:rPr>
          <w:lang w:val="lt-LT"/>
        </w:rPr>
        <w:t xml:space="preserve">Administracijos direktorius </w:t>
      </w:r>
      <w:r w:rsidR="00E85FF7" w:rsidRPr="00FB72E9">
        <w:rPr>
          <w:lang w:val="lt-LT"/>
        </w:rPr>
        <w:t>J. Ruškys</w:t>
      </w:r>
    </w:p>
    <w:p w14:paraId="4322EF4A" w14:textId="77777777" w:rsidR="00512B59" w:rsidRPr="00FB72E9" w:rsidRDefault="00512B59" w:rsidP="00022151">
      <w:pPr>
        <w:spacing w:after="60"/>
        <w:rPr>
          <w:sz w:val="10"/>
          <w:szCs w:val="10"/>
          <w:lang w:val="lt-LT"/>
        </w:rPr>
      </w:pPr>
    </w:p>
    <w:p w14:paraId="2E42B723" w14:textId="77777777" w:rsidR="00DF5AED" w:rsidRPr="00FB72E9" w:rsidRDefault="008E54C8" w:rsidP="00022151">
      <w:pPr>
        <w:spacing w:after="60"/>
        <w:rPr>
          <w:lang w:val="lt-LT"/>
        </w:rPr>
      </w:pPr>
      <w:r w:rsidRPr="00FB72E9">
        <w:rPr>
          <w:lang w:val="lt-LT"/>
        </w:rPr>
        <w:t xml:space="preserve">PARENGĖ: </w:t>
      </w:r>
    </w:p>
    <w:p w14:paraId="5078779B" w14:textId="77777777" w:rsidR="00DF5AED" w:rsidRPr="00FB72E9" w:rsidRDefault="008E54C8" w:rsidP="00022151">
      <w:pPr>
        <w:spacing w:after="60"/>
        <w:rPr>
          <w:lang w:val="lt-LT"/>
        </w:rPr>
      </w:pPr>
      <w:r w:rsidRPr="00FB72E9">
        <w:rPr>
          <w:lang w:val="lt-LT"/>
        </w:rPr>
        <w:t xml:space="preserve">M. </w:t>
      </w:r>
      <w:r w:rsidR="00E85FF7" w:rsidRPr="00FB72E9">
        <w:rPr>
          <w:lang w:val="lt-LT"/>
        </w:rPr>
        <w:t xml:space="preserve">Šatkus </w:t>
      </w:r>
      <w:r w:rsidR="004F72CA" w:rsidRPr="00FB72E9">
        <w:rPr>
          <w:lang w:val="lt-LT"/>
        </w:rPr>
        <w:t xml:space="preserve"> </w:t>
      </w:r>
    </w:p>
    <w:p w14:paraId="3891507F" w14:textId="77777777" w:rsidR="00EF24EF" w:rsidRPr="00FB72E9" w:rsidRDefault="00EF24EF" w:rsidP="00022151">
      <w:pPr>
        <w:spacing w:after="60"/>
        <w:rPr>
          <w:sz w:val="10"/>
          <w:szCs w:val="10"/>
          <w:lang w:val="lt-LT"/>
        </w:rPr>
      </w:pPr>
    </w:p>
    <w:p w14:paraId="39C9F426" w14:textId="77777777" w:rsidR="0038544D" w:rsidRPr="00FB72E9" w:rsidRDefault="0038544D" w:rsidP="0038544D">
      <w:pPr>
        <w:rPr>
          <w:lang w:val="lt-LT"/>
        </w:rPr>
      </w:pPr>
      <w:r w:rsidRPr="00FB72E9">
        <w:rPr>
          <w:lang w:val="lt-LT"/>
        </w:rPr>
        <w:t xml:space="preserve">SUDERINTA: </w:t>
      </w:r>
    </w:p>
    <w:tbl>
      <w:tblPr>
        <w:tblW w:w="0" w:type="auto"/>
        <w:tblLook w:val="04A0" w:firstRow="1" w:lastRow="0" w:firstColumn="1" w:lastColumn="0" w:noHBand="0" w:noVBand="1"/>
      </w:tblPr>
      <w:tblGrid>
        <w:gridCol w:w="3098"/>
        <w:gridCol w:w="2733"/>
        <w:gridCol w:w="3808"/>
      </w:tblGrid>
      <w:tr w:rsidR="0038544D" w:rsidRPr="00FB72E9" w14:paraId="6BD665CF" w14:textId="77777777" w:rsidTr="006F6225">
        <w:tc>
          <w:tcPr>
            <w:tcW w:w="3227" w:type="dxa"/>
            <w:shd w:val="clear" w:color="auto" w:fill="auto"/>
          </w:tcPr>
          <w:p w14:paraId="36891AFE" w14:textId="37B95F20" w:rsidR="0038544D" w:rsidRPr="00FB72E9" w:rsidRDefault="00656A11" w:rsidP="006F6225">
            <w:pPr>
              <w:rPr>
                <w:lang w:val="lt-LT"/>
              </w:rPr>
            </w:pPr>
            <w:r>
              <w:rPr>
                <w:lang w:val="lt-LT"/>
              </w:rPr>
              <w:t>V. J</w:t>
            </w:r>
            <w:r w:rsidRPr="00FB72E9">
              <w:rPr>
                <w:lang w:val="lt-LT"/>
              </w:rPr>
              <w:t>asas</w:t>
            </w:r>
          </w:p>
          <w:p w14:paraId="44DD5B5D" w14:textId="5DF64AE2" w:rsidR="0038544D" w:rsidRPr="00FB72E9" w:rsidRDefault="00656A11" w:rsidP="00656A11">
            <w:pPr>
              <w:rPr>
                <w:lang w:val="lt-LT"/>
              </w:rPr>
            </w:pPr>
            <w:r>
              <w:rPr>
                <w:lang w:val="lt-LT"/>
              </w:rPr>
              <w:t>A</w:t>
            </w:r>
            <w:r w:rsidRPr="00FB72E9">
              <w:rPr>
                <w:lang w:val="lt-LT"/>
              </w:rPr>
              <w:t xml:space="preserve">. </w:t>
            </w:r>
            <w:r>
              <w:rPr>
                <w:lang w:val="lt-LT"/>
              </w:rPr>
              <w:t>B</w:t>
            </w:r>
            <w:r w:rsidRPr="00FB72E9">
              <w:rPr>
                <w:lang w:val="lt-LT"/>
              </w:rPr>
              <w:t>alnionienė</w:t>
            </w:r>
            <w:r w:rsidRPr="00FB72E9">
              <w:rPr>
                <w:lang w:val="lt-LT"/>
              </w:rPr>
              <w:tab/>
            </w:r>
          </w:p>
        </w:tc>
        <w:tc>
          <w:tcPr>
            <w:tcW w:w="2835" w:type="dxa"/>
            <w:shd w:val="clear" w:color="auto" w:fill="auto"/>
          </w:tcPr>
          <w:p w14:paraId="508625BC" w14:textId="3A7AC71B" w:rsidR="0038544D" w:rsidRPr="00FB72E9" w:rsidRDefault="00B737B7" w:rsidP="006F6225">
            <w:pPr>
              <w:rPr>
                <w:lang w:val="lt-LT"/>
              </w:rPr>
            </w:pPr>
            <w:r>
              <w:rPr>
                <w:lang w:val="lt-LT"/>
              </w:rPr>
              <w:t>T. Tuzovaitė-Markūnienė</w:t>
            </w:r>
          </w:p>
          <w:p w14:paraId="45628E37" w14:textId="18F38664" w:rsidR="00E85FF7" w:rsidRPr="00FB72E9" w:rsidRDefault="00656A11" w:rsidP="00656A11">
            <w:pPr>
              <w:rPr>
                <w:lang w:val="lt-LT"/>
              </w:rPr>
            </w:pPr>
            <w:r>
              <w:rPr>
                <w:lang w:val="lt-LT"/>
              </w:rPr>
              <w:t>L</w:t>
            </w:r>
            <w:r w:rsidRPr="00FB72E9">
              <w:rPr>
                <w:lang w:val="lt-LT"/>
              </w:rPr>
              <w:t xml:space="preserve">. </w:t>
            </w:r>
            <w:r>
              <w:rPr>
                <w:lang w:val="lt-LT"/>
              </w:rPr>
              <w:t>L</w:t>
            </w:r>
            <w:r w:rsidRPr="00FB72E9">
              <w:rPr>
                <w:lang w:val="lt-LT"/>
              </w:rPr>
              <w:t>iutikienė</w:t>
            </w:r>
          </w:p>
        </w:tc>
        <w:tc>
          <w:tcPr>
            <w:tcW w:w="4076" w:type="dxa"/>
            <w:shd w:val="clear" w:color="auto" w:fill="auto"/>
          </w:tcPr>
          <w:p w14:paraId="40ED54AE" w14:textId="1335288F" w:rsidR="0038544D" w:rsidRPr="00FB72E9" w:rsidRDefault="0038544D" w:rsidP="00DA6CC3">
            <w:pPr>
              <w:rPr>
                <w:lang w:val="lt-LT"/>
              </w:rPr>
            </w:pPr>
          </w:p>
        </w:tc>
      </w:tr>
    </w:tbl>
    <w:p w14:paraId="1B0CA4CC" w14:textId="27DEF5D1" w:rsidR="0038544D" w:rsidRPr="00FB72E9" w:rsidRDefault="00B737B7" w:rsidP="00EF24EF">
      <w:pPr>
        <w:tabs>
          <w:tab w:val="left" w:pos="4111"/>
        </w:tabs>
        <w:spacing w:after="60"/>
        <w:rPr>
          <w:lang w:val="lt-LT"/>
        </w:rPr>
      </w:pPr>
      <w:r>
        <w:rPr>
          <w:lang w:val="lt-LT"/>
        </w:rPr>
        <w:t>R. Balčytienė</w:t>
      </w:r>
    </w:p>
    <w:p w14:paraId="4F1ADD7B" w14:textId="77777777" w:rsidR="0038544D" w:rsidRPr="00FB72E9" w:rsidRDefault="0038544D">
      <w:pPr>
        <w:rPr>
          <w:lang w:val="lt-LT"/>
        </w:rPr>
      </w:pPr>
      <w:r w:rsidRPr="00FB72E9">
        <w:rPr>
          <w:lang w:val="lt-LT"/>
        </w:rPr>
        <w:br w:type="page"/>
      </w:r>
    </w:p>
    <w:p w14:paraId="54AF9A70" w14:textId="77777777" w:rsidR="007C3E80" w:rsidRPr="00FB72E9" w:rsidRDefault="007C3E80" w:rsidP="00EF24EF">
      <w:pPr>
        <w:tabs>
          <w:tab w:val="left" w:pos="4111"/>
        </w:tabs>
        <w:spacing w:after="60"/>
        <w:rPr>
          <w:lang w:val="lt-LT"/>
        </w:rPr>
      </w:pPr>
    </w:p>
    <w:p w14:paraId="6FC4A3F6" w14:textId="77777777" w:rsidR="002F7A9E" w:rsidRPr="00FB72E9" w:rsidRDefault="002F7A9E" w:rsidP="00F60165">
      <w:pPr>
        <w:jc w:val="center"/>
        <w:outlineLvl w:val="0"/>
        <w:rPr>
          <w:b/>
          <w:lang w:val="lt-LT"/>
        </w:rPr>
      </w:pPr>
      <w:r w:rsidRPr="00FB72E9">
        <w:rPr>
          <w:b/>
          <w:lang w:val="lt-LT"/>
        </w:rPr>
        <w:t>KLAIPĖDOS RAJONO SAVIVALDYBĖS ADMINISTRACIJA</w:t>
      </w:r>
    </w:p>
    <w:p w14:paraId="65D2F612" w14:textId="77777777" w:rsidR="002F7A9E" w:rsidRPr="00FB72E9" w:rsidRDefault="002F7A9E" w:rsidP="002F7A9E">
      <w:pPr>
        <w:jc w:val="center"/>
        <w:rPr>
          <w:b/>
          <w:lang w:val="lt-LT"/>
        </w:rPr>
      </w:pPr>
    </w:p>
    <w:p w14:paraId="69370B58" w14:textId="77777777" w:rsidR="002F7A9E" w:rsidRPr="00FB72E9" w:rsidRDefault="002F7A9E" w:rsidP="00F60165">
      <w:pPr>
        <w:jc w:val="center"/>
        <w:outlineLvl w:val="0"/>
        <w:rPr>
          <w:b/>
          <w:lang w:val="lt-LT"/>
        </w:rPr>
      </w:pPr>
      <w:r w:rsidRPr="00FB72E9">
        <w:rPr>
          <w:b/>
          <w:lang w:val="lt-LT"/>
        </w:rPr>
        <w:t>AIŠKINAMASIS RAŠTAS</w:t>
      </w:r>
    </w:p>
    <w:p w14:paraId="7FBB2401" w14:textId="1D39F8DA" w:rsidR="002F7A9E" w:rsidRPr="00FB72E9" w:rsidRDefault="00E85FF7" w:rsidP="002F7A9E">
      <w:pPr>
        <w:jc w:val="center"/>
        <w:rPr>
          <w:b/>
          <w:lang w:val="lt-LT"/>
        </w:rPr>
      </w:pPr>
      <w:r w:rsidRPr="00FB72E9">
        <w:rPr>
          <w:b/>
          <w:lang w:val="lt-LT"/>
        </w:rPr>
        <w:t>2022-0</w:t>
      </w:r>
      <w:r w:rsidR="00BF1D68">
        <w:rPr>
          <w:b/>
          <w:lang w:val="lt-LT"/>
        </w:rPr>
        <w:t>5</w:t>
      </w:r>
      <w:r w:rsidR="007225BD" w:rsidRPr="00FB72E9">
        <w:rPr>
          <w:b/>
          <w:lang w:val="lt-LT"/>
        </w:rPr>
        <w:t>-</w:t>
      </w:r>
      <w:r w:rsidR="00105DBB">
        <w:rPr>
          <w:b/>
          <w:lang w:val="lt-LT"/>
        </w:rPr>
        <w:t>13</w:t>
      </w:r>
    </w:p>
    <w:p w14:paraId="49612FED" w14:textId="77777777" w:rsidR="002F7A9E" w:rsidRPr="00FB72E9" w:rsidRDefault="002F7A9E" w:rsidP="002F7A9E">
      <w:pPr>
        <w:jc w:val="center"/>
        <w:rPr>
          <w:sz w:val="28"/>
          <w:szCs w:val="28"/>
          <w:lang w:val="lt-LT"/>
        </w:rPr>
      </w:pPr>
    </w:p>
    <w:p w14:paraId="307870CA" w14:textId="77777777" w:rsidR="00E85FF7" w:rsidRPr="00FB72E9" w:rsidRDefault="00E85FF7" w:rsidP="00E85FF7">
      <w:pPr>
        <w:jc w:val="center"/>
        <w:rPr>
          <w:b/>
          <w:caps/>
          <w:spacing w:val="20"/>
          <w:sz w:val="28"/>
          <w:szCs w:val="20"/>
          <w:lang w:val="lt-LT"/>
        </w:rPr>
      </w:pPr>
      <w:r w:rsidRPr="00FB72E9">
        <w:rPr>
          <w:b/>
          <w:caps/>
          <w:spacing w:val="20"/>
          <w:sz w:val="28"/>
          <w:szCs w:val="20"/>
          <w:lang w:val="lt-LT"/>
        </w:rPr>
        <w:t>Dėl Klaipėdos rajono savivaldybės tarybos 2020 m. spalio 29 d. sprendimo Nr. T11-390 „DĖL tikslingumo projektą „DAUGIAFUNKCIO CENTRO SENDVARIO SENIŪNIJOJE STATYBOS INVESTICIJŲ PROJEKTAS, KURĮ PLANUOJAMA ĮGYVENDINTI VIEŠOJO IR PRIVATAUS SUBJEKTŲ PARTNERYSTĖS BŪDU“ įgyvendinti viešojo ir privataus sektorių partnerystės būdu“ pakeitimo</w:t>
      </w:r>
    </w:p>
    <w:p w14:paraId="178BB91F" w14:textId="77777777" w:rsidR="00EB78AF" w:rsidRPr="00FB72E9" w:rsidRDefault="00EB78AF" w:rsidP="002F7A9E">
      <w:pPr>
        <w:jc w:val="center"/>
        <w:rPr>
          <w:b/>
          <w:lang w:val="lt-LT"/>
        </w:rPr>
      </w:pPr>
    </w:p>
    <w:p w14:paraId="66499587" w14:textId="77777777" w:rsidR="002F7A9E" w:rsidRPr="00FB72E9" w:rsidRDefault="006B3951" w:rsidP="006B3951">
      <w:pPr>
        <w:numPr>
          <w:ilvl w:val="0"/>
          <w:numId w:val="10"/>
        </w:numPr>
        <w:rPr>
          <w:bCs/>
          <w:lang w:val="lt-LT"/>
        </w:rPr>
      </w:pPr>
      <w:r w:rsidRPr="00FB72E9">
        <w:rPr>
          <w:bCs/>
          <w:lang w:val="lt-LT"/>
        </w:rPr>
        <w:t>Parengto sprendimo projekto tikslai, uždaviniai (ko sprendimo projektu norima pasiekti)</w:t>
      </w:r>
      <w:r w:rsidR="002F7A9E" w:rsidRPr="00FB72E9">
        <w:rPr>
          <w:bCs/>
          <w:lang w:val="lt-LT"/>
        </w:rPr>
        <w:t xml:space="preserve">: </w:t>
      </w:r>
    </w:p>
    <w:p w14:paraId="2FFA4FE2" w14:textId="5D5ADFC4" w:rsidR="003C4358" w:rsidRPr="00FB72E9" w:rsidRDefault="00675294" w:rsidP="003C4358">
      <w:pPr>
        <w:tabs>
          <w:tab w:val="left" w:pos="540"/>
          <w:tab w:val="right" w:pos="1440"/>
        </w:tabs>
        <w:ind w:firstLine="426"/>
        <w:jc w:val="both"/>
        <w:rPr>
          <w:lang w:val="lt-LT"/>
        </w:rPr>
      </w:pPr>
      <w:r w:rsidRPr="00FB72E9">
        <w:rPr>
          <w:lang w:val="lt-LT"/>
        </w:rPr>
        <w:t xml:space="preserve">Sprendimo projekto tikslas – </w:t>
      </w:r>
      <w:r w:rsidR="003C4358" w:rsidRPr="00FB72E9">
        <w:rPr>
          <w:lang w:val="lt-LT"/>
        </w:rPr>
        <w:t>pakeisti Klaipėdos rajono savivaldybės tarybos 2020 m. spalio 29 d. sprendimo Nr. T11-390 „Dėl tikslingumo projektą „Daugiafunkcio centro Sendvario seniūnijoje statybos investicijų projektas, kurį planuojama įgyvendinti viešojo ir privataus subjektų partnerystės būdu“ įgyvendinti viešojo ir privataus sektorių partnerystės būdu“ 1.6. punktu numatytus didžiausius turtinius Klaipėdos rajono savivaldybės (toliau – Savivaldybė) įsipareigojimus (</w:t>
      </w:r>
      <w:r w:rsidR="00BF1D68" w:rsidRPr="00FB72E9">
        <w:rPr>
          <w:lang w:val="lt-LT"/>
        </w:rPr>
        <w:t>19 614</w:t>
      </w:r>
      <w:r w:rsidR="00BF1D68">
        <w:rPr>
          <w:lang w:val="lt-LT"/>
        </w:rPr>
        <w:t> </w:t>
      </w:r>
      <w:r w:rsidR="00BF1D68" w:rsidRPr="00FB72E9">
        <w:rPr>
          <w:lang w:val="lt-LT"/>
        </w:rPr>
        <w:t xml:space="preserve">548 </w:t>
      </w:r>
      <w:proofErr w:type="spellStart"/>
      <w:r w:rsidR="003C4358" w:rsidRPr="00FB72E9">
        <w:rPr>
          <w:lang w:val="lt-LT"/>
        </w:rPr>
        <w:t>Eur</w:t>
      </w:r>
      <w:proofErr w:type="spellEnd"/>
      <w:r w:rsidR="003C4358" w:rsidRPr="00FB72E9">
        <w:rPr>
          <w:lang w:val="lt-LT"/>
        </w:rPr>
        <w:t xml:space="preserve">) visam projekto „Daugiafunkcio centro Sendvario seniūnijoje statybos investicijų projektas, kurį planuojama įgyvendinti viešojo ir privataus subjektų partnerystės būdu“ (toliau – Projektas) laikotarpiui (15 metų). </w:t>
      </w:r>
    </w:p>
    <w:p w14:paraId="30D763E6" w14:textId="77777777" w:rsidR="00A87774" w:rsidRPr="00FB72E9" w:rsidRDefault="003C4358" w:rsidP="003C4358">
      <w:pPr>
        <w:tabs>
          <w:tab w:val="left" w:pos="540"/>
          <w:tab w:val="right" w:pos="1440"/>
        </w:tabs>
        <w:ind w:firstLine="426"/>
        <w:jc w:val="both"/>
        <w:rPr>
          <w:lang w:val="lt-LT"/>
        </w:rPr>
      </w:pPr>
      <w:r w:rsidRPr="00FB72E9">
        <w:rPr>
          <w:lang w:val="lt-LT"/>
        </w:rPr>
        <w:t xml:space="preserve">Atsižvelgiant į numatytus didžiausius turtinius įsipareigojimus </w:t>
      </w:r>
      <w:r w:rsidR="002A32AC" w:rsidRPr="00FB72E9">
        <w:rPr>
          <w:lang w:val="lt-LT"/>
        </w:rPr>
        <w:t>bus</w:t>
      </w:r>
      <w:r w:rsidRPr="00FB72E9">
        <w:rPr>
          <w:lang w:val="lt-LT"/>
        </w:rPr>
        <w:t xml:space="preserve"> vertinami gauti potencialių investuotojų finansiniai Projekto pasiūlymai – jei gauti pasiūlymai </w:t>
      </w:r>
      <w:r w:rsidR="00DB36D5" w:rsidRPr="00FB72E9">
        <w:rPr>
          <w:lang w:val="lt-LT"/>
        </w:rPr>
        <w:t>viršys</w:t>
      </w:r>
      <w:r w:rsidRPr="00FB72E9">
        <w:rPr>
          <w:lang w:val="lt-LT"/>
        </w:rPr>
        <w:t xml:space="preserve"> Savivaldybės tarybos numatytus</w:t>
      </w:r>
      <w:r w:rsidR="002A32AC" w:rsidRPr="00FB72E9">
        <w:rPr>
          <w:lang w:val="lt-LT"/>
        </w:rPr>
        <w:t xml:space="preserve"> didžiausius turtinius įsipareigojimus, tokie pasiūlymai </w:t>
      </w:r>
      <w:r w:rsidR="00DB36D5" w:rsidRPr="00FB72E9">
        <w:rPr>
          <w:lang w:val="lt-LT"/>
        </w:rPr>
        <w:t>bus</w:t>
      </w:r>
      <w:r w:rsidR="002A32AC" w:rsidRPr="00FB72E9">
        <w:rPr>
          <w:lang w:val="lt-LT"/>
        </w:rPr>
        <w:t xml:space="preserve"> atmetami. </w:t>
      </w:r>
      <w:r w:rsidRPr="00FB72E9">
        <w:rPr>
          <w:lang w:val="lt-LT"/>
        </w:rPr>
        <w:t xml:space="preserve"> </w:t>
      </w:r>
    </w:p>
    <w:p w14:paraId="52203D61" w14:textId="0B12F917" w:rsidR="002A32AC" w:rsidRPr="00FB72E9" w:rsidRDefault="002A32AC" w:rsidP="003C4358">
      <w:pPr>
        <w:tabs>
          <w:tab w:val="left" w:pos="540"/>
          <w:tab w:val="right" w:pos="1440"/>
        </w:tabs>
        <w:ind w:firstLine="426"/>
        <w:jc w:val="both"/>
        <w:rPr>
          <w:lang w:val="lt-LT"/>
        </w:rPr>
      </w:pPr>
      <w:r w:rsidRPr="00FB72E9">
        <w:rPr>
          <w:lang w:val="lt-LT"/>
        </w:rPr>
        <w:t>Sprendim</w:t>
      </w:r>
      <w:r w:rsidR="003D1BC6" w:rsidRPr="00FB72E9">
        <w:rPr>
          <w:lang w:val="lt-LT"/>
        </w:rPr>
        <w:t>o</w:t>
      </w:r>
      <w:r w:rsidRPr="00FB72E9">
        <w:rPr>
          <w:lang w:val="lt-LT"/>
        </w:rPr>
        <w:t xml:space="preserve"> projektu siekiama atspindėti kainų </w:t>
      </w:r>
      <w:proofErr w:type="spellStart"/>
      <w:r w:rsidRPr="00FB72E9">
        <w:rPr>
          <w:lang w:val="lt-LT"/>
        </w:rPr>
        <w:t>pasikeitimus</w:t>
      </w:r>
      <w:proofErr w:type="spellEnd"/>
      <w:r w:rsidRPr="00FB72E9">
        <w:rPr>
          <w:lang w:val="lt-LT"/>
        </w:rPr>
        <w:t xml:space="preserve"> </w:t>
      </w:r>
      <w:r w:rsidR="00DB36D5" w:rsidRPr="00FB72E9">
        <w:rPr>
          <w:lang w:val="lt-LT"/>
        </w:rPr>
        <w:t>statybų</w:t>
      </w:r>
      <w:r w:rsidRPr="00FB72E9">
        <w:rPr>
          <w:lang w:val="lt-LT"/>
        </w:rPr>
        <w:t xml:space="preserve"> sektoriuje, nes Projekto pradiniai skaičiavimai buvo atliekami 2020 m. viduryje, potencialių investuotojų pradiniai finansiniai sprendiniai buvo teikiami 2021 m. pabaigoje, sutarties įsigaliojimas numatomas 2023 m. </w:t>
      </w:r>
      <w:r w:rsidR="00DB36D5" w:rsidRPr="00FB72E9">
        <w:rPr>
          <w:lang w:val="lt-LT"/>
        </w:rPr>
        <w:t xml:space="preserve">pradžioje. </w:t>
      </w:r>
    </w:p>
    <w:p w14:paraId="39DF8F60" w14:textId="77777777" w:rsidR="00E93CB8" w:rsidRPr="00FB72E9" w:rsidRDefault="00E93CB8" w:rsidP="00E93CB8">
      <w:pPr>
        <w:tabs>
          <w:tab w:val="left" w:pos="540"/>
          <w:tab w:val="right" w:pos="1440"/>
        </w:tabs>
        <w:ind w:firstLine="426"/>
        <w:jc w:val="both"/>
        <w:rPr>
          <w:sz w:val="20"/>
          <w:szCs w:val="20"/>
          <w:lang w:val="lt-LT"/>
        </w:rPr>
      </w:pPr>
    </w:p>
    <w:p w14:paraId="508C273F" w14:textId="77777777" w:rsidR="006B3951" w:rsidRPr="00FB72E9" w:rsidRDefault="006B3951" w:rsidP="006B3951">
      <w:pPr>
        <w:numPr>
          <w:ilvl w:val="0"/>
          <w:numId w:val="10"/>
        </w:numPr>
        <w:tabs>
          <w:tab w:val="left" w:pos="540"/>
          <w:tab w:val="right" w:pos="9639"/>
        </w:tabs>
        <w:ind w:right="-81"/>
        <w:rPr>
          <w:bCs/>
          <w:lang w:val="lt-LT"/>
        </w:rPr>
      </w:pPr>
      <w:r w:rsidRPr="00FB72E9">
        <w:rPr>
          <w:lang w:val="lt-LT"/>
        </w:rPr>
        <w:t xml:space="preserve"> Kuo vadovaujantis parengtas sprendimo projektas:</w:t>
      </w:r>
    </w:p>
    <w:p w14:paraId="2BCA7FC5" w14:textId="02473DFF" w:rsidR="006B3951" w:rsidRPr="00FB72E9" w:rsidRDefault="006B3951" w:rsidP="000D4ED8">
      <w:pPr>
        <w:ind w:right="-81" w:firstLine="360"/>
        <w:jc w:val="both"/>
        <w:rPr>
          <w:bCs/>
          <w:lang w:val="lt-LT"/>
        </w:rPr>
      </w:pPr>
      <w:r w:rsidRPr="00FB72E9">
        <w:rPr>
          <w:bCs/>
          <w:lang w:val="lt-LT"/>
        </w:rPr>
        <w:t xml:space="preserve">Sprendimo projektas parengtas vadovaujantis vykdomu Projekto pirkimu ir gautais pradiniais preliminariais potencialių investuotojų finansiniais sprendiniais. </w:t>
      </w:r>
    </w:p>
    <w:p w14:paraId="129460EA" w14:textId="2A83D44E" w:rsidR="00DB36D5" w:rsidRPr="00FB72E9" w:rsidRDefault="00DB36D5" w:rsidP="000D4ED8">
      <w:pPr>
        <w:ind w:right="-81" w:firstLine="360"/>
        <w:jc w:val="both"/>
        <w:rPr>
          <w:bCs/>
          <w:lang w:val="lt-LT"/>
        </w:rPr>
      </w:pPr>
      <w:r w:rsidRPr="00FB72E9">
        <w:rPr>
          <w:bCs/>
          <w:lang w:val="lt-LT"/>
        </w:rPr>
        <w:t>Taip pat atkreiptinas dėmesys, kad Projekto investiciniai skaičiavimai buvo atliekami investicijų išlaidas grindžiant 2020 m. balandžio</w:t>
      </w:r>
      <w:r w:rsidR="003D1BC6" w:rsidRPr="00FB72E9">
        <w:rPr>
          <w:bCs/>
          <w:lang w:val="lt-LT"/>
        </w:rPr>
        <w:t xml:space="preserve"> mėn.</w:t>
      </w:r>
      <w:r w:rsidRPr="00FB72E9">
        <w:rPr>
          <w:bCs/>
          <w:lang w:val="lt-LT"/>
        </w:rPr>
        <w:t xml:space="preserve"> kainų lygiu</w:t>
      </w:r>
      <w:r w:rsidRPr="00961995">
        <w:rPr>
          <w:bCs/>
          <w:lang w:val="lt-LT"/>
        </w:rPr>
        <w:t xml:space="preserve">. Lyginant su </w:t>
      </w:r>
      <w:r w:rsidR="00961995" w:rsidRPr="00961995">
        <w:rPr>
          <w:bCs/>
          <w:lang w:val="lt-LT"/>
        </w:rPr>
        <w:t>2022 m. balandžio mėn.</w:t>
      </w:r>
      <w:r w:rsidRPr="00961995">
        <w:rPr>
          <w:bCs/>
          <w:lang w:val="lt-LT"/>
        </w:rPr>
        <w:t xml:space="preserve"> kainų lygiu </w:t>
      </w:r>
      <w:r w:rsidR="003D1BC6" w:rsidRPr="00961995">
        <w:rPr>
          <w:bCs/>
          <w:lang w:val="lt-LT"/>
        </w:rPr>
        <w:t xml:space="preserve">suderintas </w:t>
      </w:r>
      <w:r w:rsidRPr="00961995">
        <w:rPr>
          <w:bCs/>
          <w:lang w:val="lt-LT"/>
        </w:rPr>
        <w:t xml:space="preserve">vartotojų kainų indeksas išaugo </w:t>
      </w:r>
      <w:r w:rsidR="00961995" w:rsidRPr="00961995">
        <w:rPr>
          <w:bCs/>
          <w:lang w:val="lt-LT"/>
        </w:rPr>
        <w:t>19,9</w:t>
      </w:r>
      <w:r w:rsidRPr="00961995">
        <w:rPr>
          <w:bCs/>
          <w:lang w:val="lt-LT"/>
        </w:rPr>
        <w:t xml:space="preserve"> proc.</w:t>
      </w:r>
    </w:p>
    <w:p w14:paraId="575AD367" w14:textId="77777777" w:rsidR="006B3951" w:rsidRPr="00FB72E9" w:rsidRDefault="006B3951" w:rsidP="006B3951">
      <w:pPr>
        <w:tabs>
          <w:tab w:val="left" w:pos="540"/>
        </w:tabs>
        <w:spacing w:after="120"/>
        <w:ind w:right="-81"/>
        <w:rPr>
          <w:bCs/>
          <w:lang w:val="lt-LT"/>
        </w:rPr>
      </w:pPr>
    </w:p>
    <w:p w14:paraId="526CFCFE" w14:textId="77777777" w:rsidR="006B3951" w:rsidRPr="00FB72E9" w:rsidRDefault="006B3951" w:rsidP="006B3951">
      <w:pPr>
        <w:numPr>
          <w:ilvl w:val="0"/>
          <w:numId w:val="10"/>
        </w:numPr>
        <w:tabs>
          <w:tab w:val="left" w:pos="540"/>
          <w:tab w:val="right" w:pos="9639"/>
        </w:tabs>
        <w:ind w:right="-81"/>
        <w:rPr>
          <w:bCs/>
          <w:lang w:val="lt-LT"/>
        </w:rPr>
      </w:pPr>
      <w:r w:rsidRPr="00FB72E9">
        <w:rPr>
          <w:bCs/>
          <w:lang w:val="lt-LT"/>
        </w:rPr>
        <w:t xml:space="preserve"> Kaip šiuo metu yra teisiškai reglamentuojami projekte aptariami klausimai: </w:t>
      </w:r>
    </w:p>
    <w:p w14:paraId="3A328FAA" w14:textId="54E175AF" w:rsidR="006B3951" w:rsidRPr="00FB72E9" w:rsidRDefault="000D4ED8" w:rsidP="000D4ED8">
      <w:pPr>
        <w:ind w:firstLine="360"/>
        <w:contextualSpacing/>
        <w:jc w:val="both"/>
        <w:rPr>
          <w:bCs/>
          <w:lang w:val="lt-LT"/>
        </w:rPr>
      </w:pPr>
      <w:r w:rsidRPr="00FB72E9">
        <w:rPr>
          <w:bCs/>
          <w:lang w:val="lt-LT"/>
        </w:rPr>
        <w:t xml:space="preserve">Šiuo metu Savivaldybės taryba 2020 m. spalio 29 d. sprendimu Nr. T11-390 yra pritarusi projektą įgyvendinti viešojo ir privataus subjektų partnerystės būdu. </w:t>
      </w:r>
      <w:r w:rsidR="00BF1D68">
        <w:rPr>
          <w:bCs/>
          <w:lang w:val="lt-LT"/>
        </w:rPr>
        <w:t>2022-03-10 Savivaldybės taryba sprendimu Nr. t11-63 padidino didžiausius Savivaldybės turtinius įsipareigojimus</w:t>
      </w:r>
      <w:r w:rsidRPr="00FB72E9">
        <w:rPr>
          <w:bCs/>
          <w:lang w:val="lt-LT"/>
        </w:rPr>
        <w:t xml:space="preserve"> (</w:t>
      </w:r>
      <w:r w:rsidR="00BF1D68" w:rsidRPr="00FB72E9">
        <w:rPr>
          <w:lang w:val="lt-LT"/>
        </w:rPr>
        <w:t>19 614</w:t>
      </w:r>
      <w:r w:rsidR="00BF1D68">
        <w:rPr>
          <w:lang w:val="lt-LT"/>
        </w:rPr>
        <w:t> </w:t>
      </w:r>
      <w:r w:rsidR="00BF1D68" w:rsidRPr="00FB72E9">
        <w:rPr>
          <w:lang w:val="lt-LT"/>
        </w:rPr>
        <w:t xml:space="preserve">548 </w:t>
      </w:r>
      <w:proofErr w:type="spellStart"/>
      <w:r w:rsidRPr="00FB72E9">
        <w:rPr>
          <w:bCs/>
          <w:lang w:val="lt-LT"/>
        </w:rPr>
        <w:t>Eur</w:t>
      </w:r>
      <w:proofErr w:type="spellEnd"/>
      <w:r w:rsidRPr="00FB72E9">
        <w:rPr>
          <w:bCs/>
          <w:lang w:val="lt-LT"/>
        </w:rPr>
        <w:t xml:space="preserve">) visam sutarties su potencialiais investuotojais laikotarpiui (15 metų). </w:t>
      </w:r>
    </w:p>
    <w:p w14:paraId="40BE3C1B" w14:textId="77777777" w:rsidR="000D4ED8" w:rsidRPr="00FB72E9" w:rsidRDefault="000D4ED8" w:rsidP="000D4ED8">
      <w:pPr>
        <w:ind w:left="360"/>
        <w:contextualSpacing/>
        <w:rPr>
          <w:bCs/>
          <w:lang w:val="lt-LT"/>
        </w:rPr>
      </w:pPr>
    </w:p>
    <w:p w14:paraId="5D14BF5C" w14:textId="77777777" w:rsidR="006B3951" w:rsidRPr="00FB72E9" w:rsidRDefault="006B3951" w:rsidP="006B3951">
      <w:pPr>
        <w:numPr>
          <w:ilvl w:val="0"/>
          <w:numId w:val="10"/>
        </w:numPr>
        <w:tabs>
          <w:tab w:val="left" w:pos="540"/>
          <w:tab w:val="right" w:pos="9639"/>
        </w:tabs>
        <w:ind w:right="-81"/>
        <w:rPr>
          <w:bCs/>
          <w:lang w:val="lt-LT"/>
        </w:rPr>
      </w:pPr>
      <w:r w:rsidRPr="00FB72E9">
        <w:rPr>
          <w:bCs/>
          <w:lang w:val="lt-LT"/>
        </w:rPr>
        <w:t xml:space="preserve"> Kokių teigiamų rezultatų yra laukiama:</w:t>
      </w:r>
    </w:p>
    <w:p w14:paraId="7FFE074E" w14:textId="77777777" w:rsidR="0013238D" w:rsidRPr="00FB72E9" w:rsidRDefault="0013238D" w:rsidP="0013238D">
      <w:pPr>
        <w:ind w:firstLine="360"/>
        <w:jc w:val="both"/>
        <w:rPr>
          <w:bCs/>
          <w:lang w:val="lt-LT"/>
        </w:rPr>
      </w:pPr>
      <w:r w:rsidRPr="00FB72E9">
        <w:rPr>
          <w:bCs/>
          <w:lang w:val="lt-LT"/>
        </w:rPr>
        <w:t>Padidės tikimybė gauti potencialių investuotojų galutinius pasiūlymus įgyvendinti Projektą</w:t>
      </w:r>
      <w:r w:rsidR="006B3951" w:rsidRPr="00FB72E9">
        <w:rPr>
          <w:bCs/>
          <w:lang w:val="lt-LT"/>
        </w:rPr>
        <w:t>.</w:t>
      </w:r>
      <w:r w:rsidRPr="00FB72E9">
        <w:rPr>
          <w:bCs/>
          <w:lang w:val="lt-LT"/>
        </w:rPr>
        <w:t xml:space="preserve"> </w:t>
      </w:r>
    </w:p>
    <w:p w14:paraId="4F6B4833" w14:textId="50B2CA02" w:rsidR="006B3951" w:rsidRPr="00FB72E9" w:rsidRDefault="0013238D" w:rsidP="0013238D">
      <w:pPr>
        <w:ind w:firstLine="360"/>
        <w:jc w:val="both"/>
        <w:rPr>
          <w:bCs/>
          <w:lang w:val="lt-LT"/>
        </w:rPr>
      </w:pPr>
      <w:r w:rsidRPr="00FB72E9">
        <w:rPr>
          <w:bCs/>
          <w:lang w:val="lt-LT"/>
        </w:rPr>
        <w:t>Bus realiai atspindėtas kainų pasikeitimas statybų sektoriuje. Kartu bus neužkirstas kelias toliau įgyvendinti Projekt</w:t>
      </w:r>
      <w:r w:rsidR="003D1BC6" w:rsidRPr="00FB72E9">
        <w:rPr>
          <w:bCs/>
          <w:lang w:val="lt-LT"/>
        </w:rPr>
        <w:t>ą</w:t>
      </w:r>
      <w:r w:rsidRPr="00FB72E9">
        <w:rPr>
          <w:bCs/>
          <w:lang w:val="lt-LT"/>
        </w:rPr>
        <w:t xml:space="preserve">, kurio rezultatai turės didelę teigiamą įtaką Sendvario seniūnijos gyventojams. </w:t>
      </w:r>
    </w:p>
    <w:p w14:paraId="61BDB8F2" w14:textId="77777777" w:rsidR="006B3951" w:rsidRPr="00FB72E9" w:rsidRDefault="006B3951" w:rsidP="006B3951">
      <w:pPr>
        <w:tabs>
          <w:tab w:val="left" w:pos="540"/>
        </w:tabs>
        <w:spacing w:after="120"/>
        <w:ind w:right="-81"/>
        <w:rPr>
          <w:bCs/>
          <w:lang w:val="lt-LT"/>
        </w:rPr>
      </w:pPr>
    </w:p>
    <w:p w14:paraId="466D15BF" w14:textId="77777777" w:rsidR="006B3951" w:rsidRPr="00FB72E9" w:rsidRDefault="006B3951" w:rsidP="006B3951">
      <w:pPr>
        <w:ind w:firstLine="360"/>
        <w:rPr>
          <w:bCs/>
          <w:lang w:val="lt-LT"/>
        </w:rPr>
      </w:pPr>
      <w:r w:rsidRPr="00FB72E9">
        <w:rPr>
          <w:lang w:val="lt-LT"/>
        </w:rPr>
        <w:t>5. Galimos neigiamos pasekmės priėmus siūlomą Savivaldybės tarybos sprendimo projektą</w:t>
      </w:r>
      <w:r w:rsidRPr="00FB72E9">
        <w:rPr>
          <w:bCs/>
          <w:lang w:val="lt-LT"/>
        </w:rPr>
        <w:t xml:space="preserve"> ir kokių priemonių būtina imtis, siekiant išvengti neigiamų pasekmių:</w:t>
      </w:r>
    </w:p>
    <w:p w14:paraId="61E82790" w14:textId="77777777" w:rsidR="006B3951" w:rsidRPr="00FB72E9" w:rsidRDefault="0013238D" w:rsidP="0013238D">
      <w:pPr>
        <w:ind w:firstLine="360"/>
        <w:jc w:val="both"/>
        <w:rPr>
          <w:bCs/>
          <w:lang w:val="lt-LT"/>
        </w:rPr>
      </w:pPr>
      <w:r w:rsidRPr="00FB72E9">
        <w:rPr>
          <w:bCs/>
          <w:lang w:val="lt-LT"/>
        </w:rPr>
        <w:lastRenderedPageBreak/>
        <w:t xml:space="preserve">Neigiama sprendimo projekto įtaka susijusi su galimai didėjančiais finansiniais Projekto įsipareigojimais – didinama finansinė projekto našta Savivaldybės biudžetui visam sutarties laikotarpiui. </w:t>
      </w:r>
    </w:p>
    <w:p w14:paraId="22429DB9" w14:textId="77777777" w:rsidR="006B3951" w:rsidRPr="00FB72E9" w:rsidRDefault="006B3951" w:rsidP="006B3951">
      <w:pPr>
        <w:rPr>
          <w:bCs/>
          <w:lang w:val="lt-LT"/>
        </w:rPr>
      </w:pPr>
    </w:p>
    <w:p w14:paraId="70A996F3" w14:textId="77777777" w:rsidR="006B3951" w:rsidRPr="00FB72E9" w:rsidRDefault="006B3951" w:rsidP="006B3951">
      <w:pPr>
        <w:ind w:firstLine="360"/>
        <w:rPr>
          <w:lang w:val="lt-LT"/>
        </w:rPr>
      </w:pPr>
      <w:r w:rsidRPr="00FB72E9">
        <w:rPr>
          <w:lang w:val="lt-LT"/>
        </w:rPr>
        <w:t>6. Kokius teisės aktus būtina pakeisti ar panaikinti, priėmus teikiamą Savivaldybės tarybos sprendimo projektą:</w:t>
      </w:r>
    </w:p>
    <w:p w14:paraId="3510D2D4" w14:textId="77777777" w:rsidR="0013238D" w:rsidRPr="00FB72E9" w:rsidRDefault="0013238D" w:rsidP="0013238D">
      <w:pPr>
        <w:ind w:firstLine="360"/>
        <w:jc w:val="both"/>
        <w:rPr>
          <w:bCs/>
          <w:lang w:val="lt-LT"/>
        </w:rPr>
      </w:pPr>
      <w:r w:rsidRPr="00FB72E9">
        <w:rPr>
          <w:lang w:val="lt-LT"/>
        </w:rPr>
        <w:t>Keičiamas 2020 m. spalio 29 d. sprendimo Nr. T11-390 „Dėl tikslingumo projektą „Daugiafunkcio centro Sendvario seniūnijoje statybos investicijų projektas, kurį planuojama įgyvendinti viešojo ir privataus subjektų partnerystės būdu“ įgyvendinti viešojo ir privataus sektorių partnerystės būdu“ 1.6. punktas</w:t>
      </w:r>
      <w:r w:rsidRPr="00FB72E9">
        <w:rPr>
          <w:bCs/>
          <w:lang w:val="lt-LT"/>
        </w:rPr>
        <w:t xml:space="preserve">. </w:t>
      </w:r>
    </w:p>
    <w:p w14:paraId="6174CDE1" w14:textId="77777777" w:rsidR="006B3951" w:rsidRPr="00FB72E9" w:rsidRDefault="006B3951" w:rsidP="006B3951">
      <w:pPr>
        <w:rPr>
          <w:bCs/>
          <w:lang w:val="lt-LT"/>
        </w:rPr>
      </w:pPr>
    </w:p>
    <w:p w14:paraId="590B19C9" w14:textId="77777777" w:rsidR="006B3951" w:rsidRPr="00FB72E9" w:rsidRDefault="006B3951" w:rsidP="006B3951">
      <w:pPr>
        <w:numPr>
          <w:ilvl w:val="0"/>
          <w:numId w:val="22"/>
        </w:numPr>
        <w:autoSpaceDN w:val="0"/>
        <w:contextualSpacing/>
        <w:rPr>
          <w:bCs/>
          <w:lang w:val="lt-LT"/>
        </w:rPr>
      </w:pPr>
      <w:r w:rsidRPr="00FB72E9">
        <w:rPr>
          <w:bCs/>
          <w:lang w:val="lt-LT"/>
        </w:rPr>
        <w:t>Projekto rengimo metu gauti specialistų vertinimai ir išvados. Ekonominiai apskaičiavimai:</w:t>
      </w:r>
    </w:p>
    <w:p w14:paraId="19E92730" w14:textId="77777777" w:rsidR="006B3951" w:rsidRPr="00FB72E9" w:rsidRDefault="0013238D" w:rsidP="0013238D">
      <w:pPr>
        <w:ind w:firstLine="360"/>
        <w:rPr>
          <w:bCs/>
          <w:lang w:val="lt-LT"/>
        </w:rPr>
      </w:pPr>
      <w:r w:rsidRPr="00FB72E9">
        <w:rPr>
          <w:bCs/>
          <w:lang w:val="lt-LT"/>
        </w:rPr>
        <w:t xml:space="preserve">Finansinius ir ekonominius skaičiavimus </w:t>
      </w:r>
      <w:r w:rsidR="00B336EC" w:rsidRPr="00FB72E9">
        <w:rPr>
          <w:bCs/>
          <w:lang w:val="lt-LT"/>
        </w:rPr>
        <w:t xml:space="preserve">atliko Centrinės projektų valdymo agentūros Viešosios ir privačios partnerystės skyriaus ekspertai: </w:t>
      </w:r>
    </w:p>
    <w:p w14:paraId="7D010E9A" w14:textId="77777777" w:rsidR="009C4DF4" w:rsidRPr="00FB72E9" w:rsidRDefault="009C4DF4" w:rsidP="0013238D">
      <w:pPr>
        <w:ind w:firstLine="360"/>
        <w:rPr>
          <w:bCs/>
          <w:lang w:val="lt-LT"/>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992"/>
        <w:gridCol w:w="1133"/>
        <w:gridCol w:w="1276"/>
        <w:gridCol w:w="1417"/>
        <w:gridCol w:w="1418"/>
        <w:gridCol w:w="1134"/>
        <w:gridCol w:w="1134"/>
      </w:tblGrid>
      <w:tr w:rsidR="00105DBB" w:rsidRPr="00961995" w14:paraId="270E1DB3" w14:textId="77777777" w:rsidTr="00105DBB">
        <w:trPr>
          <w:trHeight w:val="1566"/>
        </w:trPr>
        <w:tc>
          <w:tcPr>
            <w:tcW w:w="1986" w:type="dxa"/>
            <w:shd w:val="clear" w:color="auto" w:fill="auto"/>
            <w:vAlign w:val="center"/>
            <w:hideMark/>
          </w:tcPr>
          <w:p w14:paraId="7927A9A6" w14:textId="77777777" w:rsidR="00105DBB" w:rsidRPr="00961995" w:rsidRDefault="00105DBB" w:rsidP="008156A1">
            <w:pPr>
              <w:jc w:val="center"/>
              <w:rPr>
                <w:b/>
                <w:bCs/>
                <w:color w:val="000000"/>
                <w:sz w:val="20"/>
                <w:szCs w:val="20"/>
                <w:lang w:val="lt-LT" w:eastAsia="lt-LT"/>
              </w:rPr>
            </w:pPr>
            <w:r w:rsidRPr="00961995">
              <w:rPr>
                <w:b/>
                <w:bCs/>
                <w:color w:val="000000"/>
                <w:sz w:val="20"/>
                <w:szCs w:val="20"/>
                <w:lang w:val="lt-LT" w:eastAsia="lt-LT"/>
              </w:rPr>
              <w:t>Reikšmė | Scenarijaus logika</w:t>
            </w:r>
          </w:p>
        </w:tc>
        <w:tc>
          <w:tcPr>
            <w:tcW w:w="992" w:type="dxa"/>
            <w:shd w:val="clear" w:color="auto" w:fill="auto"/>
            <w:vAlign w:val="center"/>
            <w:hideMark/>
          </w:tcPr>
          <w:p w14:paraId="01A44570" w14:textId="5E53D929" w:rsidR="00105DBB" w:rsidRPr="00961995" w:rsidRDefault="00105DBB" w:rsidP="008156A1">
            <w:pPr>
              <w:jc w:val="center"/>
              <w:rPr>
                <w:color w:val="000000"/>
                <w:sz w:val="20"/>
                <w:szCs w:val="20"/>
                <w:lang w:val="lt-LT" w:eastAsia="lt-LT"/>
              </w:rPr>
            </w:pPr>
            <w:r>
              <w:rPr>
                <w:color w:val="000000"/>
                <w:sz w:val="20"/>
                <w:szCs w:val="20"/>
                <w:lang w:val="lt-LT" w:eastAsia="lt-LT"/>
              </w:rPr>
              <w:t xml:space="preserve">IP </w:t>
            </w:r>
            <w:r w:rsidRPr="00961995">
              <w:rPr>
                <w:color w:val="000000"/>
                <w:sz w:val="20"/>
                <w:szCs w:val="20"/>
                <w:lang w:val="lt-LT" w:eastAsia="lt-LT"/>
              </w:rPr>
              <w:t>investicijų vertė</w:t>
            </w:r>
            <w:r>
              <w:rPr>
                <w:color w:val="000000"/>
                <w:sz w:val="20"/>
                <w:szCs w:val="20"/>
                <w:lang w:val="lt-LT" w:eastAsia="lt-LT"/>
              </w:rPr>
              <w:t xml:space="preserve"> </w:t>
            </w:r>
            <w:r w:rsidRPr="00105DBB">
              <w:rPr>
                <w:color w:val="000000"/>
                <w:sz w:val="20"/>
                <w:szCs w:val="20"/>
                <w:lang w:val="lt-LT" w:eastAsia="lt-LT"/>
              </w:rPr>
              <w:t>(su reinvesticijomis)</w:t>
            </w:r>
            <w:r w:rsidRPr="00961995">
              <w:rPr>
                <w:color w:val="000000"/>
                <w:sz w:val="20"/>
                <w:szCs w:val="20"/>
                <w:lang w:val="lt-LT" w:eastAsia="lt-LT"/>
              </w:rPr>
              <w:t xml:space="preserve">, </w:t>
            </w:r>
            <w:r w:rsidRPr="00961995">
              <w:rPr>
                <w:b/>
                <w:bCs/>
                <w:color w:val="000000"/>
                <w:sz w:val="20"/>
                <w:szCs w:val="20"/>
                <w:lang w:val="lt-LT" w:eastAsia="lt-LT"/>
              </w:rPr>
              <w:t xml:space="preserve">mln. </w:t>
            </w:r>
            <w:proofErr w:type="spellStart"/>
            <w:r w:rsidRPr="00961995">
              <w:rPr>
                <w:b/>
                <w:bCs/>
                <w:color w:val="000000"/>
                <w:sz w:val="20"/>
                <w:szCs w:val="20"/>
                <w:lang w:val="lt-LT" w:eastAsia="lt-LT"/>
              </w:rPr>
              <w:t>Eur</w:t>
            </w:r>
            <w:proofErr w:type="spellEnd"/>
          </w:p>
        </w:tc>
        <w:tc>
          <w:tcPr>
            <w:tcW w:w="1133" w:type="dxa"/>
          </w:tcPr>
          <w:p w14:paraId="4A8B308A" w14:textId="0DFAAFAB" w:rsidR="00105DBB" w:rsidRPr="00105DBB" w:rsidRDefault="00105DBB" w:rsidP="00105DBB">
            <w:pPr>
              <w:tabs>
                <w:tab w:val="left" w:pos="570"/>
              </w:tabs>
              <w:rPr>
                <w:sz w:val="20"/>
                <w:szCs w:val="20"/>
                <w:lang w:val="lt-LT" w:eastAsia="lt-LT"/>
              </w:rPr>
            </w:pPr>
            <w:r w:rsidRPr="00105DBB">
              <w:rPr>
                <w:sz w:val="20"/>
                <w:szCs w:val="20"/>
                <w:lang w:val="lt-LT" w:eastAsia="lt-LT"/>
              </w:rPr>
              <w:t xml:space="preserve">Statybos darbų įkainis, </w:t>
            </w:r>
            <w:proofErr w:type="spellStart"/>
            <w:r w:rsidRPr="00105DBB">
              <w:rPr>
                <w:sz w:val="20"/>
                <w:szCs w:val="20"/>
                <w:lang w:val="lt-LT" w:eastAsia="lt-LT"/>
              </w:rPr>
              <w:t>Eur</w:t>
            </w:r>
            <w:proofErr w:type="spellEnd"/>
            <w:r w:rsidRPr="00105DBB">
              <w:rPr>
                <w:sz w:val="20"/>
                <w:szCs w:val="20"/>
                <w:lang w:val="lt-LT" w:eastAsia="lt-LT"/>
              </w:rPr>
              <w:t>/</w:t>
            </w:r>
            <w:proofErr w:type="spellStart"/>
            <w:r w:rsidRPr="00105DBB">
              <w:rPr>
                <w:sz w:val="20"/>
                <w:szCs w:val="20"/>
                <w:lang w:val="lt-LT" w:eastAsia="lt-LT"/>
              </w:rPr>
              <w:t>kv.m</w:t>
            </w:r>
            <w:proofErr w:type="spellEnd"/>
            <w:r w:rsidRPr="00105DBB">
              <w:rPr>
                <w:sz w:val="20"/>
                <w:szCs w:val="20"/>
                <w:lang w:val="lt-LT" w:eastAsia="lt-LT"/>
              </w:rPr>
              <w:t>. (8000 m2)</w:t>
            </w:r>
          </w:p>
        </w:tc>
        <w:tc>
          <w:tcPr>
            <w:tcW w:w="1276" w:type="dxa"/>
            <w:shd w:val="clear" w:color="auto" w:fill="auto"/>
            <w:vAlign w:val="center"/>
            <w:hideMark/>
          </w:tcPr>
          <w:p w14:paraId="16087E2E" w14:textId="36165A44" w:rsidR="00105DBB" w:rsidRPr="00961995" w:rsidRDefault="00105DBB" w:rsidP="008156A1">
            <w:pPr>
              <w:jc w:val="center"/>
              <w:rPr>
                <w:color w:val="000000"/>
                <w:sz w:val="20"/>
                <w:szCs w:val="20"/>
                <w:lang w:val="lt-LT" w:eastAsia="lt-LT"/>
              </w:rPr>
            </w:pPr>
            <w:r w:rsidRPr="00961995">
              <w:rPr>
                <w:color w:val="000000"/>
                <w:sz w:val="20"/>
                <w:szCs w:val="20"/>
                <w:lang w:val="lt-LT" w:eastAsia="lt-LT"/>
              </w:rPr>
              <w:t xml:space="preserve">IP veiklos išlaidos / metus, </w:t>
            </w:r>
            <w:r w:rsidRPr="00961995">
              <w:rPr>
                <w:b/>
                <w:bCs/>
                <w:color w:val="000000"/>
                <w:sz w:val="20"/>
                <w:szCs w:val="20"/>
                <w:lang w:val="lt-LT" w:eastAsia="lt-LT"/>
              </w:rPr>
              <w:t xml:space="preserve">tūkst. </w:t>
            </w:r>
            <w:proofErr w:type="spellStart"/>
            <w:r w:rsidRPr="00961995">
              <w:rPr>
                <w:b/>
                <w:bCs/>
                <w:color w:val="000000"/>
                <w:sz w:val="20"/>
                <w:szCs w:val="20"/>
                <w:lang w:val="lt-LT" w:eastAsia="lt-LT"/>
              </w:rPr>
              <w:t>Eur</w:t>
            </w:r>
            <w:proofErr w:type="spellEnd"/>
          </w:p>
        </w:tc>
        <w:tc>
          <w:tcPr>
            <w:tcW w:w="1417" w:type="dxa"/>
            <w:vAlign w:val="center"/>
          </w:tcPr>
          <w:p w14:paraId="5EDD6FCB" w14:textId="77777777" w:rsidR="00105DBB" w:rsidRPr="00961995" w:rsidRDefault="00105DBB" w:rsidP="008156A1">
            <w:pPr>
              <w:jc w:val="center"/>
              <w:rPr>
                <w:color w:val="000000"/>
                <w:sz w:val="20"/>
                <w:szCs w:val="20"/>
                <w:lang w:val="lt-LT" w:eastAsia="lt-LT"/>
              </w:rPr>
            </w:pPr>
            <w:r w:rsidRPr="00961995">
              <w:rPr>
                <w:color w:val="000000"/>
                <w:sz w:val="20"/>
                <w:szCs w:val="20"/>
                <w:lang w:val="lt-LT" w:eastAsia="lt-LT"/>
              </w:rPr>
              <w:t xml:space="preserve">Rodiklio „Maksimalius viešojo subjekto įsipareigojimai reikšmė“, </w:t>
            </w:r>
            <w:r w:rsidRPr="00961995">
              <w:rPr>
                <w:b/>
                <w:bCs/>
                <w:color w:val="000000"/>
                <w:sz w:val="20"/>
                <w:szCs w:val="20"/>
                <w:lang w:val="lt-LT" w:eastAsia="lt-LT"/>
              </w:rPr>
              <w:t xml:space="preserve">mln. </w:t>
            </w:r>
            <w:proofErr w:type="spellStart"/>
            <w:r w:rsidRPr="00961995">
              <w:rPr>
                <w:b/>
                <w:bCs/>
                <w:color w:val="000000"/>
                <w:sz w:val="20"/>
                <w:szCs w:val="20"/>
                <w:lang w:val="lt-LT" w:eastAsia="lt-LT"/>
              </w:rPr>
              <w:t>Eur</w:t>
            </w:r>
            <w:proofErr w:type="spellEnd"/>
          </w:p>
        </w:tc>
        <w:tc>
          <w:tcPr>
            <w:tcW w:w="1418" w:type="dxa"/>
            <w:shd w:val="clear" w:color="auto" w:fill="auto"/>
            <w:vAlign w:val="center"/>
            <w:hideMark/>
          </w:tcPr>
          <w:p w14:paraId="7016B637" w14:textId="77777777" w:rsidR="00105DBB" w:rsidRPr="00961995" w:rsidRDefault="00105DBB" w:rsidP="008156A1">
            <w:pPr>
              <w:jc w:val="center"/>
              <w:rPr>
                <w:color w:val="000000"/>
                <w:sz w:val="20"/>
                <w:szCs w:val="20"/>
                <w:lang w:val="lt-LT" w:eastAsia="lt-LT"/>
              </w:rPr>
            </w:pPr>
            <w:r w:rsidRPr="00961995">
              <w:rPr>
                <w:color w:val="000000"/>
                <w:sz w:val="20"/>
                <w:szCs w:val="20"/>
                <w:lang w:val="lt-LT" w:eastAsia="lt-LT"/>
              </w:rPr>
              <w:t xml:space="preserve">Rodiklio „Maksimalius viešojo subjekto mokėjimai reikšmė“, </w:t>
            </w:r>
            <w:r w:rsidRPr="00961995">
              <w:rPr>
                <w:b/>
                <w:color w:val="000000"/>
                <w:sz w:val="20"/>
                <w:szCs w:val="20"/>
                <w:lang w:val="lt-LT" w:eastAsia="lt-LT"/>
              </w:rPr>
              <w:t xml:space="preserve">mln. </w:t>
            </w:r>
            <w:proofErr w:type="spellStart"/>
            <w:r w:rsidRPr="00961995">
              <w:rPr>
                <w:b/>
                <w:color w:val="000000"/>
                <w:sz w:val="20"/>
                <w:szCs w:val="20"/>
                <w:lang w:val="lt-LT" w:eastAsia="lt-LT"/>
              </w:rPr>
              <w:t>Eur</w:t>
            </w:r>
            <w:proofErr w:type="spellEnd"/>
          </w:p>
        </w:tc>
        <w:tc>
          <w:tcPr>
            <w:tcW w:w="1134" w:type="dxa"/>
            <w:shd w:val="clear" w:color="auto" w:fill="auto"/>
            <w:vAlign w:val="center"/>
            <w:hideMark/>
          </w:tcPr>
          <w:p w14:paraId="3259610E" w14:textId="77777777" w:rsidR="00105DBB" w:rsidRPr="00961995" w:rsidRDefault="00105DBB" w:rsidP="008156A1">
            <w:pPr>
              <w:jc w:val="center"/>
              <w:rPr>
                <w:color w:val="000000"/>
                <w:sz w:val="20"/>
                <w:szCs w:val="20"/>
                <w:lang w:val="lt-LT" w:eastAsia="lt-LT"/>
              </w:rPr>
            </w:pPr>
            <w:r w:rsidRPr="00961995">
              <w:rPr>
                <w:color w:val="000000"/>
                <w:sz w:val="20"/>
                <w:szCs w:val="20"/>
                <w:lang w:val="lt-LT" w:eastAsia="lt-LT"/>
              </w:rPr>
              <w:t xml:space="preserve">Preliminarus metinis atlyginimas / metus, mln. </w:t>
            </w:r>
            <w:proofErr w:type="spellStart"/>
            <w:r w:rsidRPr="00961995">
              <w:rPr>
                <w:color w:val="000000"/>
                <w:sz w:val="20"/>
                <w:szCs w:val="20"/>
                <w:lang w:val="lt-LT" w:eastAsia="lt-LT"/>
              </w:rPr>
              <w:t>Eur</w:t>
            </w:r>
            <w:proofErr w:type="spellEnd"/>
          </w:p>
        </w:tc>
        <w:tc>
          <w:tcPr>
            <w:tcW w:w="1134" w:type="dxa"/>
            <w:shd w:val="clear" w:color="auto" w:fill="auto"/>
            <w:vAlign w:val="center"/>
            <w:hideMark/>
          </w:tcPr>
          <w:p w14:paraId="29ED2057" w14:textId="77777777" w:rsidR="00105DBB" w:rsidRPr="00961995" w:rsidRDefault="00105DBB" w:rsidP="008156A1">
            <w:pPr>
              <w:jc w:val="center"/>
              <w:rPr>
                <w:color w:val="000000"/>
                <w:sz w:val="20"/>
                <w:szCs w:val="20"/>
                <w:lang w:val="lt-LT" w:eastAsia="lt-LT"/>
              </w:rPr>
            </w:pPr>
            <w:r w:rsidRPr="00961995">
              <w:rPr>
                <w:color w:val="000000"/>
                <w:sz w:val="20"/>
                <w:szCs w:val="20"/>
                <w:lang w:val="lt-LT" w:eastAsia="lt-LT"/>
              </w:rPr>
              <w:t xml:space="preserve">Preliminarus metinis atlyginimas / 12 metų, mln. </w:t>
            </w:r>
            <w:proofErr w:type="spellStart"/>
            <w:r w:rsidRPr="00961995">
              <w:rPr>
                <w:color w:val="000000"/>
                <w:sz w:val="20"/>
                <w:szCs w:val="20"/>
                <w:lang w:val="lt-LT" w:eastAsia="lt-LT"/>
              </w:rPr>
              <w:t>Eur</w:t>
            </w:r>
            <w:proofErr w:type="spellEnd"/>
          </w:p>
        </w:tc>
      </w:tr>
      <w:tr w:rsidR="00105DBB" w:rsidRPr="00961995" w14:paraId="4EE74DAB" w14:textId="77777777" w:rsidTr="00105DBB">
        <w:trPr>
          <w:trHeight w:val="609"/>
        </w:trPr>
        <w:tc>
          <w:tcPr>
            <w:tcW w:w="1986" w:type="dxa"/>
            <w:shd w:val="clear" w:color="auto" w:fill="auto"/>
            <w:vAlign w:val="center"/>
          </w:tcPr>
          <w:p w14:paraId="32C62893" w14:textId="40CE8A49" w:rsidR="00105DBB" w:rsidRPr="00961995" w:rsidRDefault="00105DBB" w:rsidP="00105DBB">
            <w:pPr>
              <w:jc w:val="center"/>
              <w:rPr>
                <w:b/>
                <w:bCs/>
                <w:color w:val="000000"/>
                <w:sz w:val="20"/>
                <w:szCs w:val="20"/>
                <w:lang w:val="lt-LT" w:eastAsia="lt-LT"/>
              </w:rPr>
            </w:pPr>
            <w:r w:rsidRPr="00961995">
              <w:rPr>
                <w:color w:val="000000"/>
                <w:sz w:val="20"/>
                <w:szCs w:val="20"/>
                <w:lang w:val="lt-LT" w:eastAsia="lt-LT"/>
              </w:rPr>
              <w:t>Situacija pagal 2020 m. skaičiavimus</w:t>
            </w:r>
          </w:p>
        </w:tc>
        <w:tc>
          <w:tcPr>
            <w:tcW w:w="992" w:type="dxa"/>
            <w:shd w:val="clear" w:color="auto" w:fill="auto"/>
            <w:vAlign w:val="center"/>
          </w:tcPr>
          <w:p w14:paraId="770F5B3A" w14:textId="76DBA4BA" w:rsidR="00105DBB" w:rsidRPr="00961995" w:rsidRDefault="00105DBB" w:rsidP="00105DBB">
            <w:pPr>
              <w:jc w:val="center"/>
              <w:rPr>
                <w:color w:val="000000"/>
                <w:sz w:val="20"/>
                <w:szCs w:val="20"/>
                <w:lang w:val="lt-LT" w:eastAsia="lt-LT"/>
              </w:rPr>
            </w:pPr>
            <w:r w:rsidRPr="00961995">
              <w:rPr>
                <w:color w:val="000000"/>
                <w:sz w:val="20"/>
                <w:szCs w:val="20"/>
                <w:lang w:val="lt-LT" w:eastAsia="lt-LT"/>
              </w:rPr>
              <w:t>11,49</w:t>
            </w:r>
          </w:p>
        </w:tc>
        <w:tc>
          <w:tcPr>
            <w:tcW w:w="1133" w:type="dxa"/>
            <w:vAlign w:val="center"/>
          </w:tcPr>
          <w:p w14:paraId="1E61F9AF" w14:textId="6531E7F2" w:rsidR="00105DBB" w:rsidRPr="00961995" w:rsidRDefault="00105DBB" w:rsidP="00105DBB">
            <w:pPr>
              <w:jc w:val="center"/>
              <w:rPr>
                <w:color w:val="000000"/>
                <w:sz w:val="20"/>
                <w:szCs w:val="20"/>
                <w:lang w:val="lt-LT" w:eastAsia="lt-LT"/>
              </w:rPr>
            </w:pPr>
            <w:r>
              <w:rPr>
                <w:color w:val="000000"/>
                <w:sz w:val="20"/>
                <w:szCs w:val="20"/>
                <w:lang w:val="lt-LT" w:eastAsia="lt-LT"/>
              </w:rPr>
              <w:t>1652</w:t>
            </w:r>
          </w:p>
        </w:tc>
        <w:tc>
          <w:tcPr>
            <w:tcW w:w="1276" w:type="dxa"/>
            <w:shd w:val="clear" w:color="auto" w:fill="auto"/>
            <w:vAlign w:val="center"/>
          </w:tcPr>
          <w:p w14:paraId="232BB962" w14:textId="7B4B9A0E" w:rsidR="00105DBB" w:rsidRPr="00961995" w:rsidRDefault="00105DBB" w:rsidP="00105DBB">
            <w:pPr>
              <w:jc w:val="center"/>
              <w:rPr>
                <w:color w:val="000000"/>
                <w:sz w:val="20"/>
                <w:szCs w:val="20"/>
                <w:lang w:val="lt-LT" w:eastAsia="lt-LT"/>
              </w:rPr>
            </w:pPr>
            <w:r w:rsidRPr="00961995">
              <w:rPr>
                <w:color w:val="000000"/>
                <w:sz w:val="20"/>
                <w:szCs w:val="20"/>
                <w:lang w:val="lt-LT" w:eastAsia="lt-LT"/>
              </w:rPr>
              <w:t>34,6</w:t>
            </w:r>
          </w:p>
        </w:tc>
        <w:tc>
          <w:tcPr>
            <w:tcW w:w="1417" w:type="dxa"/>
            <w:vAlign w:val="center"/>
          </w:tcPr>
          <w:p w14:paraId="5F739B13" w14:textId="5FC22ED1" w:rsidR="00105DBB" w:rsidRPr="00961995" w:rsidRDefault="00105DBB" w:rsidP="00105DBB">
            <w:pPr>
              <w:jc w:val="center"/>
              <w:rPr>
                <w:color w:val="000000"/>
                <w:sz w:val="20"/>
                <w:szCs w:val="20"/>
                <w:lang w:val="lt-LT" w:eastAsia="lt-LT"/>
              </w:rPr>
            </w:pPr>
            <w:r w:rsidRPr="00961995">
              <w:rPr>
                <w:color w:val="000000"/>
                <w:sz w:val="20"/>
                <w:szCs w:val="20"/>
                <w:lang w:val="lt-LT"/>
              </w:rPr>
              <w:t>16,75</w:t>
            </w:r>
          </w:p>
        </w:tc>
        <w:tc>
          <w:tcPr>
            <w:tcW w:w="1418" w:type="dxa"/>
            <w:shd w:val="clear" w:color="auto" w:fill="auto"/>
            <w:vAlign w:val="center"/>
          </w:tcPr>
          <w:p w14:paraId="711103C3" w14:textId="378AF3F9" w:rsidR="00105DBB" w:rsidRPr="00961995" w:rsidRDefault="00105DBB" w:rsidP="00105DBB">
            <w:pPr>
              <w:jc w:val="center"/>
              <w:rPr>
                <w:color w:val="000000"/>
                <w:sz w:val="20"/>
                <w:szCs w:val="20"/>
                <w:lang w:val="lt-LT" w:eastAsia="lt-LT"/>
              </w:rPr>
            </w:pPr>
            <w:r w:rsidRPr="00961995">
              <w:rPr>
                <w:color w:val="000000"/>
                <w:sz w:val="20"/>
                <w:szCs w:val="20"/>
                <w:lang w:val="lt-LT" w:eastAsia="lt-LT"/>
              </w:rPr>
              <w:t>15,74</w:t>
            </w:r>
          </w:p>
        </w:tc>
        <w:tc>
          <w:tcPr>
            <w:tcW w:w="1134" w:type="dxa"/>
            <w:shd w:val="clear" w:color="auto" w:fill="auto"/>
            <w:vAlign w:val="center"/>
          </w:tcPr>
          <w:p w14:paraId="34CA4434" w14:textId="68BE6E72" w:rsidR="00105DBB" w:rsidRPr="00961995" w:rsidRDefault="00105DBB" w:rsidP="00105DBB">
            <w:pPr>
              <w:jc w:val="center"/>
              <w:rPr>
                <w:color w:val="000000"/>
                <w:sz w:val="20"/>
                <w:szCs w:val="20"/>
                <w:lang w:val="lt-LT" w:eastAsia="lt-LT"/>
              </w:rPr>
            </w:pPr>
            <w:r w:rsidRPr="00961995">
              <w:rPr>
                <w:color w:val="000000"/>
                <w:sz w:val="20"/>
                <w:szCs w:val="20"/>
                <w:lang w:val="lt-LT" w:eastAsia="lt-LT"/>
              </w:rPr>
              <w:t>2,35</w:t>
            </w:r>
          </w:p>
        </w:tc>
        <w:tc>
          <w:tcPr>
            <w:tcW w:w="1134" w:type="dxa"/>
            <w:shd w:val="clear" w:color="auto" w:fill="auto"/>
            <w:vAlign w:val="center"/>
          </w:tcPr>
          <w:p w14:paraId="4EA75C2D" w14:textId="6CA00731" w:rsidR="00105DBB" w:rsidRPr="00961995" w:rsidRDefault="00105DBB" w:rsidP="00105DBB">
            <w:pPr>
              <w:jc w:val="center"/>
              <w:rPr>
                <w:color w:val="000000"/>
                <w:sz w:val="20"/>
                <w:szCs w:val="20"/>
                <w:lang w:val="lt-LT" w:eastAsia="lt-LT"/>
              </w:rPr>
            </w:pPr>
            <w:r w:rsidRPr="00961995">
              <w:rPr>
                <w:color w:val="000000"/>
                <w:sz w:val="20"/>
                <w:szCs w:val="20"/>
                <w:lang w:val="lt-LT" w:eastAsia="lt-LT"/>
              </w:rPr>
              <w:t>28,20</w:t>
            </w:r>
          </w:p>
        </w:tc>
      </w:tr>
      <w:tr w:rsidR="00105DBB" w:rsidRPr="00961995" w14:paraId="44AD5BD2" w14:textId="77777777" w:rsidTr="00105DBB">
        <w:trPr>
          <w:trHeight w:val="581"/>
        </w:trPr>
        <w:tc>
          <w:tcPr>
            <w:tcW w:w="1986" w:type="dxa"/>
            <w:shd w:val="clear" w:color="auto" w:fill="auto"/>
            <w:vAlign w:val="center"/>
            <w:hideMark/>
          </w:tcPr>
          <w:p w14:paraId="6D504948" w14:textId="212C7C25" w:rsidR="00105DBB" w:rsidRPr="00961995" w:rsidRDefault="00105DBB" w:rsidP="00105DBB">
            <w:pPr>
              <w:jc w:val="center"/>
              <w:rPr>
                <w:color w:val="000000"/>
                <w:sz w:val="20"/>
                <w:szCs w:val="20"/>
                <w:lang w:val="lt-LT" w:eastAsia="lt-LT"/>
              </w:rPr>
            </w:pPr>
            <w:r w:rsidRPr="00961995">
              <w:rPr>
                <w:color w:val="000000"/>
                <w:sz w:val="20"/>
                <w:szCs w:val="20"/>
                <w:lang w:val="lt-LT" w:eastAsia="lt-LT"/>
              </w:rPr>
              <w:t>Pagal 2022-03-10 Savivaldybės tarybos sprendimu T11-63 nustatytus maksimalius Savivaldybės įsipareigojimus</w:t>
            </w:r>
          </w:p>
        </w:tc>
        <w:tc>
          <w:tcPr>
            <w:tcW w:w="992" w:type="dxa"/>
            <w:shd w:val="clear" w:color="auto" w:fill="auto"/>
            <w:noWrap/>
            <w:vAlign w:val="center"/>
            <w:hideMark/>
          </w:tcPr>
          <w:p w14:paraId="3C1844A5" w14:textId="77777777" w:rsidR="00105DBB" w:rsidRPr="00961995" w:rsidRDefault="00105DBB" w:rsidP="00105DBB">
            <w:pPr>
              <w:jc w:val="center"/>
              <w:rPr>
                <w:color w:val="000000"/>
                <w:sz w:val="20"/>
                <w:szCs w:val="20"/>
                <w:lang w:val="lt-LT" w:eastAsia="lt-LT"/>
              </w:rPr>
            </w:pPr>
            <w:r w:rsidRPr="00961995">
              <w:rPr>
                <w:color w:val="000000"/>
                <w:sz w:val="20"/>
                <w:szCs w:val="20"/>
                <w:lang w:val="lt-LT" w:eastAsia="lt-LT"/>
              </w:rPr>
              <w:t>+10.4%</w:t>
            </w:r>
          </w:p>
        </w:tc>
        <w:tc>
          <w:tcPr>
            <w:tcW w:w="1133" w:type="dxa"/>
            <w:vAlign w:val="center"/>
          </w:tcPr>
          <w:p w14:paraId="36B7D7AC" w14:textId="469C0AED" w:rsidR="00105DBB" w:rsidRPr="00961995" w:rsidRDefault="00105DBB" w:rsidP="00105DBB">
            <w:pPr>
              <w:jc w:val="center"/>
              <w:rPr>
                <w:color w:val="000000"/>
                <w:sz w:val="20"/>
                <w:szCs w:val="20"/>
                <w:lang w:val="lt-LT" w:eastAsia="lt-LT"/>
              </w:rPr>
            </w:pPr>
            <w:r>
              <w:rPr>
                <w:color w:val="000000"/>
                <w:sz w:val="20"/>
                <w:szCs w:val="20"/>
                <w:lang w:val="lt-LT" w:eastAsia="lt-LT"/>
              </w:rPr>
              <w:t>1818</w:t>
            </w:r>
          </w:p>
        </w:tc>
        <w:tc>
          <w:tcPr>
            <w:tcW w:w="1276" w:type="dxa"/>
            <w:shd w:val="clear" w:color="auto" w:fill="auto"/>
            <w:noWrap/>
            <w:vAlign w:val="center"/>
            <w:hideMark/>
          </w:tcPr>
          <w:p w14:paraId="0A0E4097" w14:textId="2FB465F3" w:rsidR="00105DBB" w:rsidRPr="00961995" w:rsidRDefault="00105DBB" w:rsidP="00105DBB">
            <w:pPr>
              <w:jc w:val="center"/>
              <w:rPr>
                <w:color w:val="000000"/>
                <w:sz w:val="20"/>
                <w:szCs w:val="20"/>
                <w:lang w:val="lt-LT" w:eastAsia="lt-LT"/>
              </w:rPr>
            </w:pPr>
            <w:r w:rsidRPr="00961995">
              <w:rPr>
                <w:color w:val="000000"/>
                <w:sz w:val="20"/>
                <w:szCs w:val="20"/>
                <w:lang w:val="lt-LT" w:eastAsia="lt-LT"/>
              </w:rPr>
              <w:t xml:space="preserve">+100 tūkst. </w:t>
            </w:r>
            <w:proofErr w:type="spellStart"/>
            <w:r w:rsidRPr="00961995">
              <w:rPr>
                <w:color w:val="000000"/>
                <w:sz w:val="20"/>
                <w:szCs w:val="20"/>
                <w:lang w:val="lt-LT" w:eastAsia="lt-LT"/>
              </w:rPr>
              <w:t>Eur</w:t>
            </w:r>
            <w:proofErr w:type="spellEnd"/>
          </w:p>
        </w:tc>
        <w:tc>
          <w:tcPr>
            <w:tcW w:w="1417" w:type="dxa"/>
            <w:shd w:val="clear" w:color="auto" w:fill="auto"/>
            <w:vAlign w:val="center"/>
          </w:tcPr>
          <w:p w14:paraId="5FD0A1BE" w14:textId="77777777" w:rsidR="00105DBB" w:rsidRPr="00961995" w:rsidRDefault="00105DBB" w:rsidP="00105DBB">
            <w:pPr>
              <w:jc w:val="center"/>
              <w:rPr>
                <w:color w:val="FF0000"/>
                <w:sz w:val="20"/>
                <w:szCs w:val="20"/>
                <w:lang w:val="lt-LT" w:eastAsia="lt-LT"/>
              </w:rPr>
            </w:pPr>
            <w:r w:rsidRPr="00961995">
              <w:rPr>
                <w:color w:val="000000"/>
                <w:sz w:val="20"/>
                <w:szCs w:val="20"/>
                <w:lang w:val="lt-LT"/>
              </w:rPr>
              <w:t>19,61</w:t>
            </w:r>
          </w:p>
        </w:tc>
        <w:tc>
          <w:tcPr>
            <w:tcW w:w="1418" w:type="dxa"/>
            <w:shd w:val="clear" w:color="auto" w:fill="auto"/>
            <w:noWrap/>
            <w:vAlign w:val="center"/>
            <w:hideMark/>
          </w:tcPr>
          <w:p w14:paraId="61D9DB66" w14:textId="77777777" w:rsidR="00105DBB" w:rsidRPr="00961995" w:rsidRDefault="00105DBB" w:rsidP="00105DBB">
            <w:pPr>
              <w:jc w:val="center"/>
              <w:rPr>
                <w:color w:val="FF0000"/>
                <w:sz w:val="20"/>
                <w:szCs w:val="20"/>
                <w:lang w:val="lt-LT" w:eastAsia="lt-LT"/>
              </w:rPr>
            </w:pPr>
            <w:r w:rsidRPr="00961995">
              <w:rPr>
                <w:color w:val="000000"/>
                <w:sz w:val="20"/>
                <w:szCs w:val="20"/>
                <w:lang w:val="lt-LT"/>
              </w:rPr>
              <w:t>18,45</w:t>
            </w:r>
          </w:p>
        </w:tc>
        <w:tc>
          <w:tcPr>
            <w:tcW w:w="1134" w:type="dxa"/>
            <w:shd w:val="clear" w:color="auto" w:fill="auto"/>
            <w:noWrap/>
            <w:vAlign w:val="center"/>
            <w:hideMark/>
          </w:tcPr>
          <w:p w14:paraId="7DC2CF0A" w14:textId="77777777" w:rsidR="00105DBB" w:rsidRPr="00961995" w:rsidRDefault="00105DBB" w:rsidP="00105DBB">
            <w:pPr>
              <w:jc w:val="center"/>
              <w:rPr>
                <w:color w:val="FF0000"/>
                <w:sz w:val="20"/>
                <w:szCs w:val="20"/>
                <w:lang w:val="lt-LT" w:eastAsia="lt-LT"/>
              </w:rPr>
            </w:pPr>
            <w:r w:rsidRPr="00961995">
              <w:rPr>
                <w:color w:val="000000"/>
                <w:sz w:val="20"/>
                <w:szCs w:val="20"/>
                <w:lang w:val="lt-LT"/>
              </w:rPr>
              <w:t>2,72</w:t>
            </w:r>
          </w:p>
        </w:tc>
        <w:tc>
          <w:tcPr>
            <w:tcW w:w="1134" w:type="dxa"/>
            <w:shd w:val="clear" w:color="auto" w:fill="auto"/>
            <w:noWrap/>
            <w:vAlign w:val="center"/>
            <w:hideMark/>
          </w:tcPr>
          <w:p w14:paraId="358D9D8E" w14:textId="77777777" w:rsidR="00105DBB" w:rsidRPr="00961995" w:rsidRDefault="00105DBB" w:rsidP="00105DBB">
            <w:pPr>
              <w:jc w:val="center"/>
              <w:rPr>
                <w:color w:val="FF0000"/>
                <w:sz w:val="20"/>
                <w:szCs w:val="20"/>
                <w:lang w:val="lt-LT" w:eastAsia="lt-LT"/>
              </w:rPr>
            </w:pPr>
            <w:r w:rsidRPr="00961995">
              <w:rPr>
                <w:color w:val="000000"/>
                <w:sz w:val="20"/>
                <w:szCs w:val="20"/>
                <w:lang w:val="lt-LT"/>
              </w:rPr>
              <w:t>32,64</w:t>
            </w:r>
          </w:p>
        </w:tc>
      </w:tr>
      <w:tr w:rsidR="00105DBB" w:rsidRPr="00961995" w14:paraId="7E732033" w14:textId="77777777" w:rsidTr="00105DBB">
        <w:trPr>
          <w:trHeight w:val="581"/>
        </w:trPr>
        <w:tc>
          <w:tcPr>
            <w:tcW w:w="1986" w:type="dxa"/>
            <w:shd w:val="clear" w:color="auto" w:fill="auto"/>
            <w:vAlign w:val="center"/>
          </w:tcPr>
          <w:p w14:paraId="0A930835" w14:textId="70D46843" w:rsidR="00105DBB" w:rsidRPr="00105DBB" w:rsidRDefault="00105DBB" w:rsidP="00105DBB">
            <w:pPr>
              <w:jc w:val="center"/>
              <w:rPr>
                <w:b/>
                <w:color w:val="000000"/>
                <w:sz w:val="20"/>
                <w:szCs w:val="20"/>
                <w:lang w:val="lt-LT" w:eastAsia="lt-LT"/>
              </w:rPr>
            </w:pPr>
            <w:r w:rsidRPr="00105DBB">
              <w:rPr>
                <w:b/>
                <w:color w:val="000000"/>
                <w:sz w:val="20"/>
                <w:szCs w:val="20"/>
                <w:lang w:val="lt-LT" w:eastAsia="lt-LT"/>
              </w:rPr>
              <w:t>Sprendimo projektu siūlomas keitimas</w:t>
            </w:r>
          </w:p>
        </w:tc>
        <w:tc>
          <w:tcPr>
            <w:tcW w:w="992" w:type="dxa"/>
            <w:shd w:val="clear" w:color="auto" w:fill="auto"/>
            <w:noWrap/>
            <w:vAlign w:val="center"/>
          </w:tcPr>
          <w:p w14:paraId="45AE847D" w14:textId="43438226" w:rsidR="00105DBB" w:rsidRPr="00961995" w:rsidRDefault="00105DBB" w:rsidP="00105DBB">
            <w:pPr>
              <w:jc w:val="center"/>
              <w:rPr>
                <w:color w:val="000000"/>
                <w:sz w:val="20"/>
                <w:szCs w:val="20"/>
                <w:lang w:val="lt-LT" w:eastAsia="lt-LT"/>
              </w:rPr>
            </w:pPr>
            <w:r w:rsidRPr="00961995">
              <w:rPr>
                <w:color w:val="000000"/>
                <w:sz w:val="20"/>
                <w:szCs w:val="20"/>
                <w:lang w:val="lt-LT" w:eastAsia="lt-LT"/>
              </w:rPr>
              <w:t>+19,9%</w:t>
            </w:r>
          </w:p>
        </w:tc>
        <w:tc>
          <w:tcPr>
            <w:tcW w:w="1133" w:type="dxa"/>
            <w:vAlign w:val="center"/>
          </w:tcPr>
          <w:p w14:paraId="49849866" w14:textId="6B5C0208" w:rsidR="00105DBB" w:rsidRPr="00961995" w:rsidRDefault="00105DBB" w:rsidP="00105DBB">
            <w:pPr>
              <w:jc w:val="center"/>
              <w:rPr>
                <w:color w:val="000000"/>
                <w:sz w:val="20"/>
                <w:szCs w:val="20"/>
                <w:lang w:val="lt-LT" w:eastAsia="lt-LT"/>
              </w:rPr>
            </w:pPr>
            <w:r>
              <w:rPr>
                <w:color w:val="000000"/>
                <w:sz w:val="20"/>
                <w:szCs w:val="20"/>
                <w:lang w:val="lt-LT" w:eastAsia="lt-LT"/>
              </w:rPr>
              <w:t>1981</w:t>
            </w:r>
          </w:p>
        </w:tc>
        <w:tc>
          <w:tcPr>
            <w:tcW w:w="1276" w:type="dxa"/>
            <w:shd w:val="clear" w:color="auto" w:fill="auto"/>
            <w:noWrap/>
            <w:vAlign w:val="center"/>
          </w:tcPr>
          <w:p w14:paraId="531D81D5" w14:textId="45D9A465" w:rsidR="00105DBB" w:rsidRPr="00961995" w:rsidRDefault="00105DBB" w:rsidP="00105DBB">
            <w:pPr>
              <w:jc w:val="center"/>
              <w:rPr>
                <w:color w:val="000000"/>
                <w:sz w:val="20"/>
                <w:szCs w:val="20"/>
                <w:lang w:val="lt-LT" w:eastAsia="lt-LT"/>
              </w:rPr>
            </w:pPr>
            <w:r w:rsidRPr="00961995">
              <w:rPr>
                <w:color w:val="000000"/>
                <w:sz w:val="20"/>
                <w:szCs w:val="20"/>
                <w:lang w:val="lt-LT" w:eastAsia="lt-LT"/>
              </w:rPr>
              <w:t xml:space="preserve">329 tūkst. </w:t>
            </w:r>
            <w:proofErr w:type="spellStart"/>
            <w:r w:rsidRPr="00961995">
              <w:rPr>
                <w:color w:val="000000"/>
                <w:sz w:val="20"/>
                <w:szCs w:val="20"/>
                <w:lang w:val="lt-LT" w:eastAsia="lt-LT"/>
              </w:rPr>
              <w:t>Eur</w:t>
            </w:r>
            <w:proofErr w:type="spellEnd"/>
            <w:r w:rsidRPr="00961995">
              <w:rPr>
                <w:color w:val="000000"/>
                <w:sz w:val="20"/>
                <w:szCs w:val="20"/>
                <w:lang w:val="lt-LT" w:eastAsia="lt-LT"/>
              </w:rPr>
              <w:t xml:space="preserve"> (infrastruktūros būklės palaikymo išlaidos 2% nuo investicijų)</w:t>
            </w:r>
          </w:p>
        </w:tc>
        <w:tc>
          <w:tcPr>
            <w:tcW w:w="1417" w:type="dxa"/>
            <w:shd w:val="clear" w:color="auto" w:fill="auto"/>
            <w:vAlign w:val="center"/>
          </w:tcPr>
          <w:p w14:paraId="2E0A9ABA" w14:textId="7BD85116" w:rsidR="00105DBB" w:rsidRPr="00961995" w:rsidRDefault="00105DBB" w:rsidP="00105DBB">
            <w:pPr>
              <w:jc w:val="center"/>
              <w:rPr>
                <w:color w:val="000000"/>
                <w:sz w:val="20"/>
                <w:szCs w:val="20"/>
                <w:lang w:val="lt-LT"/>
              </w:rPr>
            </w:pPr>
            <w:r>
              <w:rPr>
                <w:color w:val="000000"/>
                <w:sz w:val="20"/>
                <w:szCs w:val="20"/>
                <w:lang w:val="lt-LT"/>
              </w:rPr>
              <w:t>23,11</w:t>
            </w:r>
          </w:p>
        </w:tc>
        <w:tc>
          <w:tcPr>
            <w:tcW w:w="1418" w:type="dxa"/>
            <w:shd w:val="clear" w:color="auto" w:fill="auto"/>
            <w:noWrap/>
            <w:vAlign w:val="center"/>
          </w:tcPr>
          <w:p w14:paraId="67DE9CF2" w14:textId="34ABB659" w:rsidR="00105DBB" w:rsidRPr="00961995" w:rsidRDefault="00105DBB" w:rsidP="00105DBB">
            <w:pPr>
              <w:jc w:val="center"/>
              <w:rPr>
                <w:color w:val="000000"/>
                <w:sz w:val="20"/>
                <w:szCs w:val="20"/>
                <w:lang w:val="lt-LT"/>
              </w:rPr>
            </w:pPr>
            <w:r w:rsidRPr="00961995">
              <w:rPr>
                <w:color w:val="000000"/>
                <w:sz w:val="20"/>
                <w:szCs w:val="20"/>
                <w:lang w:val="lt-LT"/>
              </w:rPr>
              <w:t>21,89</w:t>
            </w:r>
          </w:p>
        </w:tc>
        <w:tc>
          <w:tcPr>
            <w:tcW w:w="1134" w:type="dxa"/>
            <w:shd w:val="clear" w:color="auto" w:fill="auto"/>
            <w:noWrap/>
            <w:vAlign w:val="center"/>
          </w:tcPr>
          <w:p w14:paraId="6237E5C6" w14:textId="3A7F49D3" w:rsidR="00105DBB" w:rsidRPr="00961995" w:rsidRDefault="00105DBB" w:rsidP="00105DBB">
            <w:pPr>
              <w:jc w:val="center"/>
              <w:rPr>
                <w:color w:val="000000"/>
                <w:sz w:val="20"/>
                <w:szCs w:val="20"/>
                <w:lang w:val="lt-LT"/>
              </w:rPr>
            </w:pPr>
            <w:r>
              <w:rPr>
                <w:color w:val="000000"/>
                <w:sz w:val="20"/>
                <w:szCs w:val="20"/>
                <w:lang w:val="lt-LT"/>
              </w:rPr>
              <w:t>3,34</w:t>
            </w:r>
          </w:p>
        </w:tc>
        <w:tc>
          <w:tcPr>
            <w:tcW w:w="1134" w:type="dxa"/>
            <w:shd w:val="clear" w:color="auto" w:fill="auto"/>
            <w:noWrap/>
            <w:vAlign w:val="center"/>
          </w:tcPr>
          <w:p w14:paraId="1576D26C" w14:textId="40400728" w:rsidR="00105DBB" w:rsidRPr="00961995" w:rsidRDefault="00105DBB" w:rsidP="00105DBB">
            <w:pPr>
              <w:jc w:val="center"/>
              <w:rPr>
                <w:color w:val="000000"/>
                <w:sz w:val="20"/>
                <w:szCs w:val="20"/>
                <w:lang w:val="lt-LT"/>
              </w:rPr>
            </w:pPr>
            <w:r>
              <w:rPr>
                <w:color w:val="000000"/>
                <w:sz w:val="20"/>
                <w:szCs w:val="20"/>
                <w:lang w:val="lt-LT"/>
              </w:rPr>
              <w:t>40,07</w:t>
            </w:r>
          </w:p>
        </w:tc>
      </w:tr>
    </w:tbl>
    <w:p w14:paraId="49A85A16" w14:textId="77777777" w:rsidR="0083762D" w:rsidRPr="00FB72E9" w:rsidRDefault="0083762D" w:rsidP="0013238D">
      <w:pPr>
        <w:ind w:firstLine="360"/>
        <w:rPr>
          <w:bCs/>
          <w:lang w:val="lt-LT"/>
        </w:rPr>
      </w:pPr>
    </w:p>
    <w:p w14:paraId="5A94CCD1" w14:textId="3DDDAEA4" w:rsidR="0083762D" w:rsidRPr="00FB72E9" w:rsidRDefault="0083762D" w:rsidP="0083762D">
      <w:pPr>
        <w:ind w:firstLine="360"/>
        <w:jc w:val="both"/>
        <w:rPr>
          <w:bCs/>
          <w:lang w:val="lt-LT"/>
        </w:rPr>
      </w:pPr>
      <w:r w:rsidRPr="00FB72E9">
        <w:rPr>
          <w:bCs/>
          <w:lang w:val="lt-LT"/>
        </w:rPr>
        <w:t xml:space="preserve">Nepaisant išaugusių finansinių įsipareigojimų, skaičiuojama, kad šis Projektas turės daugiau nei </w:t>
      </w:r>
      <w:r w:rsidR="00890E79" w:rsidRPr="00961995">
        <w:rPr>
          <w:bCs/>
          <w:lang w:val="lt-LT"/>
        </w:rPr>
        <w:t>3</w:t>
      </w:r>
      <w:r w:rsidRPr="00961995">
        <w:rPr>
          <w:bCs/>
          <w:lang w:val="lt-LT"/>
        </w:rPr>
        <w:t xml:space="preserve"> kartus</w:t>
      </w:r>
      <w:r w:rsidRPr="00FB72E9">
        <w:rPr>
          <w:bCs/>
          <w:lang w:val="lt-LT"/>
        </w:rPr>
        <w:t xml:space="preserve"> didesnę naudą visuomenei nei patiriamos Savivaldybės finansinės išlaidos visu sutarties laikotarpiu. Ekonominė nauda susijusi su padidėjusiu švietimo paslaugų prieinamumu (išvengiama auklių paslaugų, vaikų vežimo į tolimesnes įstaigas ir kt. įverčiai). </w:t>
      </w:r>
    </w:p>
    <w:p w14:paraId="19824B10" w14:textId="56D0AA71" w:rsidR="00DB36D5" w:rsidRPr="00FB72E9" w:rsidRDefault="00DB36D5" w:rsidP="0083762D">
      <w:pPr>
        <w:ind w:firstLine="360"/>
        <w:jc w:val="both"/>
        <w:rPr>
          <w:bCs/>
          <w:lang w:val="lt-LT"/>
        </w:rPr>
      </w:pPr>
      <w:r w:rsidRPr="00FB72E9">
        <w:rPr>
          <w:bCs/>
          <w:lang w:val="lt-LT"/>
        </w:rPr>
        <w:t xml:space="preserve">Taip pat atkreiptinas dėmesys, kad Projekto konkurencinio dialogo procedūrose dalyvauja ne vienas potencialus investuotojas, todėl </w:t>
      </w:r>
      <w:r w:rsidR="00FD3106" w:rsidRPr="00FB72E9">
        <w:rPr>
          <w:bCs/>
          <w:lang w:val="lt-LT"/>
        </w:rPr>
        <w:t>laukiama</w:t>
      </w:r>
      <w:r w:rsidRPr="00FB72E9">
        <w:rPr>
          <w:bCs/>
          <w:lang w:val="lt-LT"/>
        </w:rPr>
        <w:t xml:space="preserve">, kad </w:t>
      </w:r>
      <w:r w:rsidR="00FD3106" w:rsidRPr="00FB72E9">
        <w:rPr>
          <w:bCs/>
          <w:lang w:val="lt-LT"/>
        </w:rPr>
        <w:t xml:space="preserve">dėl konkurencijos </w:t>
      </w:r>
      <w:r w:rsidRPr="00FB72E9">
        <w:rPr>
          <w:bCs/>
          <w:lang w:val="lt-LT"/>
        </w:rPr>
        <w:t xml:space="preserve">bus pasiūlyta ne </w:t>
      </w:r>
      <w:r w:rsidR="002631B5" w:rsidRPr="00FB72E9">
        <w:rPr>
          <w:bCs/>
          <w:lang w:val="lt-LT"/>
        </w:rPr>
        <w:t xml:space="preserve">didžiausia galima Projekto vertė. </w:t>
      </w:r>
    </w:p>
    <w:p w14:paraId="3686762F" w14:textId="77777777" w:rsidR="006B3951" w:rsidRPr="00FB72E9" w:rsidRDefault="006B3951" w:rsidP="006B3951">
      <w:pPr>
        <w:rPr>
          <w:bCs/>
          <w:lang w:val="lt-LT"/>
        </w:rPr>
      </w:pPr>
    </w:p>
    <w:p w14:paraId="5F70CCF4" w14:textId="77777777" w:rsidR="006B3951" w:rsidRPr="00FB72E9" w:rsidRDefault="006B3951" w:rsidP="006B3951">
      <w:pPr>
        <w:numPr>
          <w:ilvl w:val="0"/>
          <w:numId w:val="22"/>
        </w:numPr>
        <w:autoSpaceDN w:val="0"/>
        <w:rPr>
          <w:bCs/>
          <w:lang w:val="lt-LT"/>
        </w:rPr>
      </w:pPr>
      <w:r w:rsidRPr="00FB72E9">
        <w:rPr>
          <w:bCs/>
          <w:lang w:val="lt-LT"/>
        </w:rPr>
        <w:t>Sprendimo įgyvendinimui reikalingos lėšos:</w:t>
      </w:r>
    </w:p>
    <w:p w14:paraId="05738B5B" w14:textId="787AB55D" w:rsidR="006B3951" w:rsidRPr="00FB72E9" w:rsidRDefault="00E15E3F" w:rsidP="00E15E3F">
      <w:pPr>
        <w:ind w:firstLine="360"/>
        <w:jc w:val="both"/>
        <w:rPr>
          <w:lang w:val="lt-LT"/>
        </w:rPr>
      </w:pPr>
      <w:r w:rsidRPr="00FB72E9">
        <w:rPr>
          <w:lang w:val="lt-LT"/>
        </w:rPr>
        <w:t>Skaičiuojama, kad priėmus sprendimo projektą per 15 metų Savivaldybei metiniai mokėjimai</w:t>
      </w:r>
      <w:r w:rsidR="00FD3106" w:rsidRPr="00FB72E9">
        <w:rPr>
          <w:lang w:val="lt-LT"/>
        </w:rPr>
        <w:t xml:space="preserve"> realia verte</w:t>
      </w:r>
      <w:r w:rsidRPr="00FB72E9">
        <w:rPr>
          <w:lang w:val="lt-LT"/>
        </w:rPr>
        <w:t xml:space="preserve"> </w:t>
      </w:r>
      <w:r w:rsidR="00FD3106" w:rsidRPr="00FB72E9">
        <w:rPr>
          <w:lang w:val="lt-LT"/>
        </w:rPr>
        <w:t xml:space="preserve">gali išaugti </w:t>
      </w:r>
      <w:r w:rsidR="00FD3106" w:rsidRPr="00961995">
        <w:rPr>
          <w:lang w:val="lt-LT"/>
        </w:rPr>
        <w:t xml:space="preserve">iki </w:t>
      </w:r>
      <w:r w:rsidR="00961995" w:rsidRPr="00961995">
        <w:rPr>
          <w:lang w:val="lt-LT"/>
        </w:rPr>
        <w:t>3,34</w:t>
      </w:r>
      <w:r w:rsidRPr="00961995">
        <w:rPr>
          <w:lang w:val="lt-LT"/>
        </w:rPr>
        <w:t xml:space="preserve"> mln. </w:t>
      </w:r>
      <w:proofErr w:type="spellStart"/>
      <w:r w:rsidRPr="00961995">
        <w:rPr>
          <w:lang w:val="lt-LT"/>
        </w:rPr>
        <w:t>Eur</w:t>
      </w:r>
      <w:proofErr w:type="spellEnd"/>
      <w:r w:rsidR="006B3951" w:rsidRPr="00961995">
        <w:rPr>
          <w:lang w:val="lt-LT"/>
        </w:rPr>
        <w:t>.</w:t>
      </w:r>
      <w:r w:rsidRPr="00961995">
        <w:rPr>
          <w:lang w:val="lt-LT"/>
        </w:rPr>
        <w:t xml:space="preserve"> Bendra sumokėta suma potencialiam investuotojui per 15 metų </w:t>
      </w:r>
      <w:r w:rsidR="00FD3106" w:rsidRPr="00961995">
        <w:rPr>
          <w:lang w:val="lt-LT"/>
        </w:rPr>
        <w:t xml:space="preserve">realia verte </w:t>
      </w:r>
      <w:r w:rsidRPr="00961995">
        <w:rPr>
          <w:lang w:val="lt-LT"/>
        </w:rPr>
        <w:t xml:space="preserve">sudarys iki </w:t>
      </w:r>
      <w:r w:rsidR="00961995" w:rsidRPr="00961995">
        <w:rPr>
          <w:lang w:val="lt-LT"/>
        </w:rPr>
        <w:t>40,07</w:t>
      </w:r>
      <w:r w:rsidRPr="00961995">
        <w:rPr>
          <w:lang w:val="lt-LT"/>
        </w:rPr>
        <w:t xml:space="preserve"> mln. </w:t>
      </w:r>
      <w:proofErr w:type="spellStart"/>
      <w:r w:rsidRPr="00961995">
        <w:rPr>
          <w:lang w:val="lt-LT"/>
        </w:rPr>
        <w:t>Eur</w:t>
      </w:r>
      <w:proofErr w:type="spellEnd"/>
      <w:r w:rsidRPr="00961995">
        <w:rPr>
          <w:lang w:val="lt-LT"/>
        </w:rPr>
        <w:t>.</w:t>
      </w:r>
      <w:r w:rsidRPr="00FB72E9">
        <w:rPr>
          <w:lang w:val="lt-LT"/>
        </w:rPr>
        <w:t xml:space="preserve"> Į šią sumą yra įskaičiuotos potencialaus investuotojo </w:t>
      </w:r>
      <w:r w:rsidR="00DB36D5" w:rsidRPr="00FB72E9">
        <w:rPr>
          <w:lang w:val="lt-LT"/>
        </w:rPr>
        <w:t xml:space="preserve">kapitalo investicijos pastatant ir įrengiant Objektą, paslaugos, susijusios su remontu, technine priežiūra, valymu, inžinerinių sistemų priežiūra ir remontu, reinvesticijomis, administravimu ir kt. </w:t>
      </w:r>
      <w:r w:rsidRPr="00FB72E9">
        <w:rPr>
          <w:lang w:val="lt-LT"/>
        </w:rPr>
        <w:t xml:space="preserve"> </w:t>
      </w:r>
    </w:p>
    <w:p w14:paraId="3CB5C5F3" w14:textId="77777777" w:rsidR="006B3951" w:rsidRPr="00FB72E9" w:rsidRDefault="006B3951" w:rsidP="006B3951">
      <w:pPr>
        <w:tabs>
          <w:tab w:val="left" w:pos="540"/>
        </w:tabs>
        <w:ind w:right="-81"/>
        <w:rPr>
          <w:bCs/>
          <w:lang w:val="lt-LT"/>
        </w:rPr>
      </w:pPr>
    </w:p>
    <w:p w14:paraId="2477D558" w14:textId="77777777" w:rsidR="006B3951" w:rsidRPr="00FB72E9" w:rsidRDefault="006B3951" w:rsidP="006B3951">
      <w:pPr>
        <w:numPr>
          <w:ilvl w:val="0"/>
          <w:numId w:val="22"/>
        </w:numPr>
        <w:tabs>
          <w:tab w:val="left" w:pos="540"/>
        </w:tabs>
        <w:ind w:right="-81"/>
        <w:rPr>
          <w:bCs/>
          <w:lang w:val="lt-LT"/>
        </w:rPr>
      </w:pPr>
      <w:r w:rsidRPr="00FB72E9">
        <w:rPr>
          <w:bCs/>
          <w:lang w:val="lt-LT"/>
        </w:rPr>
        <w:t xml:space="preserve"> Kiti, autoriaus nuomone, reikalingi pagrindimai ir paaiškinimai:</w:t>
      </w:r>
    </w:p>
    <w:p w14:paraId="2440512F" w14:textId="27BC048C" w:rsidR="001A5285" w:rsidRPr="00FB72E9" w:rsidRDefault="001058FB" w:rsidP="00DB35FE">
      <w:pPr>
        <w:ind w:left="360"/>
        <w:rPr>
          <w:lang w:val="lt-LT"/>
        </w:rPr>
      </w:pPr>
      <w:r>
        <w:rPr>
          <w:lang w:val="lt-LT"/>
        </w:rPr>
        <w:lastRenderedPageBreak/>
        <w:t>-</w:t>
      </w:r>
      <w:bookmarkStart w:id="2" w:name="_GoBack"/>
      <w:bookmarkEnd w:id="2"/>
      <w:r w:rsidR="00DB35FE">
        <w:rPr>
          <w:lang w:val="lt-LT"/>
        </w:rPr>
        <w:t xml:space="preserve">. </w:t>
      </w:r>
    </w:p>
    <w:p w14:paraId="5277451A" w14:textId="77777777" w:rsidR="001A5285" w:rsidRPr="00FB72E9" w:rsidRDefault="001A5285" w:rsidP="002C7DBB">
      <w:pPr>
        <w:rPr>
          <w:lang w:val="lt-LT"/>
        </w:rPr>
      </w:pPr>
    </w:p>
    <w:p w14:paraId="44A2C5CB" w14:textId="77777777" w:rsidR="006F2BD9" w:rsidRPr="00FB72E9" w:rsidRDefault="006F2BD9" w:rsidP="00F60165">
      <w:pPr>
        <w:outlineLvl w:val="0"/>
        <w:rPr>
          <w:lang w:val="lt-LT"/>
        </w:rPr>
      </w:pPr>
      <w:r w:rsidRPr="00FB72E9">
        <w:rPr>
          <w:lang w:val="lt-LT"/>
        </w:rPr>
        <w:t xml:space="preserve">Strateginio planavimo ir </w:t>
      </w:r>
      <w:r w:rsidR="0038544D" w:rsidRPr="00FB72E9">
        <w:rPr>
          <w:lang w:val="lt-LT"/>
        </w:rPr>
        <w:t>projektų valdymo</w:t>
      </w:r>
      <w:r w:rsidRPr="00FB72E9">
        <w:rPr>
          <w:lang w:val="lt-LT"/>
        </w:rPr>
        <w:t xml:space="preserve"> skyriaus</w:t>
      </w:r>
    </w:p>
    <w:p w14:paraId="338AE44C" w14:textId="77777777" w:rsidR="002F7A9E" w:rsidRPr="00FB72E9" w:rsidRDefault="00DB36D5" w:rsidP="0013122B">
      <w:pPr>
        <w:tabs>
          <w:tab w:val="left" w:pos="7797"/>
        </w:tabs>
        <w:rPr>
          <w:lang w:val="lt-LT"/>
        </w:rPr>
      </w:pPr>
      <w:r w:rsidRPr="00FB72E9">
        <w:rPr>
          <w:lang w:val="lt-LT"/>
        </w:rPr>
        <w:t xml:space="preserve">Vedėjas </w:t>
      </w:r>
      <w:r w:rsidR="002F7A9E" w:rsidRPr="00FB72E9">
        <w:rPr>
          <w:lang w:val="lt-LT"/>
        </w:rPr>
        <w:tab/>
      </w:r>
      <w:r w:rsidR="004F72CA" w:rsidRPr="00FB72E9">
        <w:rPr>
          <w:lang w:val="lt-LT"/>
        </w:rPr>
        <w:t>Mindaugas Šatkus</w:t>
      </w:r>
    </w:p>
    <w:sectPr w:rsidR="002F7A9E" w:rsidRPr="00FB72E9" w:rsidSect="0013122B">
      <w:headerReference w:type="even" r:id="rId11"/>
      <w:headerReference w:type="default" r:id="rId12"/>
      <w:footerReference w:type="default" r:id="rId13"/>
      <w:headerReference w:type="first" r:id="rId14"/>
      <w:type w:val="continuous"/>
      <w:pgSz w:w="11907" w:h="16840" w:code="9"/>
      <w:pgMar w:top="1134" w:right="567" w:bottom="1134" w:left="1701" w:header="709" w:footer="17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25AA" w14:textId="77777777" w:rsidR="00D00BA6" w:rsidRDefault="00D00BA6">
      <w:r>
        <w:separator/>
      </w:r>
    </w:p>
  </w:endnote>
  <w:endnote w:type="continuationSeparator" w:id="0">
    <w:p w14:paraId="3B83C055" w14:textId="77777777" w:rsidR="00D00BA6" w:rsidRDefault="00D0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B96D" w14:textId="77777777" w:rsidR="009F053C" w:rsidRDefault="009F053C" w:rsidP="001D0A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F792E5" w14:textId="77777777" w:rsidR="009F053C" w:rsidRDefault="009F053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6CE6" w14:textId="77777777" w:rsidR="009F053C" w:rsidRPr="0038544D" w:rsidRDefault="009F053C" w:rsidP="001D0A6A">
    <w:pPr>
      <w:pStyle w:val="Porat"/>
      <w:framePr w:wrap="around" w:vAnchor="text" w:hAnchor="margin" w:xAlign="center" w:y="1"/>
      <w:rPr>
        <w:rStyle w:val="Puslapionumeris"/>
        <w:rFonts w:ascii="Times New Roman" w:hAnsi="Times New Roman"/>
      </w:rPr>
    </w:pPr>
    <w:r w:rsidRPr="0038544D">
      <w:rPr>
        <w:rStyle w:val="Puslapionumeris"/>
        <w:rFonts w:ascii="Times New Roman" w:hAnsi="Times New Roman"/>
      </w:rPr>
      <w:fldChar w:fldCharType="begin"/>
    </w:r>
    <w:r w:rsidRPr="0038544D">
      <w:rPr>
        <w:rStyle w:val="Puslapionumeris"/>
        <w:rFonts w:ascii="Times New Roman" w:hAnsi="Times New Roman"/>
      </w:rPr>
      <w:instrText xml:space="preserve">PAGE  </w:instrText>
    </w:r>
    <w:r w:rsidRPr="0038544D">
      <w:rPr>
        <w:rStyle w:val="Puslapionumeris"/>
        <w:rFonts w:ascii="Times New Roman" w:hAnsi="Times New Roman"/>
      </w:rPr>
      <w:fldChar w:fldCharType="separate"/>
    </w:r>
    <w:r w:rsidR="00A16CCF">
      <w:rPr>
        <w:rStyle w:val="Puslapionumeris"/>
        <w:rFonts w:ascii="Times New Roman" w:hAnsi="Times New Roman"/>
        <w:noProof/>
      </w:rPr>
      <w:t>2</w:t>
    </w:r>
    <w:r w:rsidRPr="0038544D">
      <w:rPr>
        <w:rStyle w:val="Puslapionumeris"/>
        <w:rFonts w:ascii="Times New Roman" w:hAnsi="Times New Roman"/>
      </w:rPr>
      <w:fldChar w:fldCharType="end"/>
    </w:r>
  </w:p>
  <w:p w14:paraId="7AE2598A" w14:textId="77777777" w:rsidR="009F053C" w:rsidRDefault="009F053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7DAC" w14:textId="77777777" w:rsidR="0013122B" w:rsidRDefault="0013122B">
    <w:pPr>
      <w:pStyle w:val="Porat"/>
      <w:jc w:val="right"/>
    </w:pPr>
  </w:p>
  <w:p w14:paraId="26D4DBEB" w14:textId="77777777" w:rsidR="009F053C" w:rsidRDefault="009F053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A229B" w14:textId="77777777" w:rsidR="00D00BA6" w:rsidRDefault="00D00BA6">
      <w:r>
        <w:separator/>
      </w:r>
    </w:p>
  </w:footnote>
  <w:footnote w:type="continuationSeparator" w:id="0">
    <w:p w14:paraId="21CFBECC" w14:textId="77777777" w:rsidR="00D00BA6" w:rsidRDefault="00D0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BE1F" w14:textId="77777777" w:rsidR="009F053C" w:rsidRPr="006A35AF" w:rsidRDefault="009F053C" w:rsidP="006A35AF">
    <w:pPr>
      <w:pStyle w:val="Antrats"/>
      <w:jc w:val="right"/>
      <w:rPr>
        <w:b/>
        <w:lang w:val="lt-LT"/>
      </w:rPr>
    </w:pPr>
    <w:r w:rsidRPr="006A35AF">
      <w:rPr>
        <w:b/>
        <w:lang w:val="lt-LT"/>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E5FC" w14:textId="77777777" w:rsidR="00826621" w:rsidRPr="00826621" w:rsidRDefault="00826621" w:rsidP="00826621">
    <w:pPr>
      <w:pStyle w:val="Antrats"/>
      <w:jc w:val="right"/>
      <w:rPr>
        <w:b/>
        <w:lang w:val="lt-LT"/>
      </w:rPr>
    </w:pPr>
    <w:r>
      <w:rPr>
        <w:b/>
        <w:lang w:val="lt-LT"/>
      </w:rPr>
      <w:t xml:space="preserve">Projektas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09BD" w14:textId="77777777" w:rsidR="009F053C" w:rsidRDefault="009F053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C68C67" w14:textId="77777777" w:rsidR="009F053C" w:rsidRDefault="009F053C">
    <w:pPr>
      <w:pStyle w:val="Antrats"/>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DA91F" w14:textId="77777777" w:rsidR="009F053C" w:rsidRDefault="009F053C">
    <w:pPr>
      <w:pStyle w:val="Antrats"/>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7C4D" w14:textId="77777777" w:rsidR="009F053C" w:rsidRDefault="009F053C">
    <w:pPr>
      <w:pStyle w:val="Antrats"/>
      <w:jc w:val="right"/>
      <w:rPr>
        <w:b/>
      </w:rPr>
    </w:pPr>
    <w:proofErr w:type="spellStart"/>
    <w:r>
      <w:rPr>
        <w:b/>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E464C9C"/>
    <w:multiLevelType w:val="hybridMultilevel"/>
    <w:tmpl w:val="C0AAE0D0"/>
    <w:lvl w:ilvl="0" w:tplc="0E10D916">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147D2D8D"/>
    <w:multiLevelType w:val="hybridMultilevel"/>
    <w:tmpl w:val="631A6AE2"/>
    <w:lvl w:ilvl="0" w:tplc="0E10D916">
      <w:numFmt w:val="bullet"/>
      <w:lvlText w:val="•"/>
      <w:lvlJc w:val="left"/>
      <w:pPr>
        <w:ind w:left="1212" w:hanging="360"/>
      </w:pPr>
      <w:rPr>
        <w:rFonts w:ascii="Times New Roman" w:eastAsia="Times New Roman"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1BFE1E9D"/>
    <w:multiLevelType w:val="hybridMultilevel"/>
    <w:tmpl w:val="496C038A"/>
    <w:lvl w:ilvl="0" w:tplc="04270005">
      <w:start w:val="1"/>
      <w:numFmt w:val="bullet"/>
      <w:lvlText w:val=""/>
      <w:lvlJc w:val="left"/>
      <w:pPr>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15:restartNumberingAfterBreak="0">
    <w:nsid w:val="230B0AC2"/>
    <w:multiLevelType w:val="hybridMultilevel"/>
    <w:tmpl w:val="BCAA697E"/>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2591750C"/>
    <w:multiLevelType w:val="hybridMultilevel"/>
    <w:tmpl w:val="5D0E3D1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295E3AE0"/>
    <w:multiLevelType w:val="multilevel"/>
    <w:tmpl w:val="E092E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9C323AF"/>
    <w:multiLevelType w:val="hybridMultilevel"/>
    <w:tmpl w:val="6576EA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7E3436"/>
    <w:multiLevelType w:val="hybridMultilevel"/>
    <w:tmpl w:val="7038B2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1773FA0"/>
    <w:multiLevelType w:val="hybridMultilevel"/>
    <w:tmpl w:val="2FDC4F6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14AEB"/>
    <w:multiLevelType w:val="hybridMultilevel"/>
    <w:tmpl w:val="B18838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12" w15:restartNumberingAfterBreak="0">
    <w:nsid w:val="59862DDA"/>
    <w:multiLevelType w:val="hybridMultilevel"/>
    <w:tmpl w:val="678E2CB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E3970FD"/>
    <w:multiLevelType w:val="hybridMultilevel"/>
    <w:tmpl w:val="0E346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0F3CA1"/>
    <w:multiLevelType w:val="hybridMultilevel"/>
    <w:tmpl w:val="B516BD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7" w15:restartNumberingAfterBreak="0">
    <w:nsid w:val="741D3AB8"/>
    <w:multiLevelType w:val="hybridMultilevel"/>
    <w:tmpl w:val="D3D29B4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C2859AC"/>
    <w:multiLevelType w:val="hybridMultilevel"/>
    <w:tmpl w:val="487872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CA476B8"/>
    <w:multiLevelType w:val="multilevel"/>
    <w:tmpl w:val="F9386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0"/>
  </w:num>
  <w:num w:numId="3">
    <w:abstractNumId w:val="11"/>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6"/>
  </w:num>
  <w:num w:numId="9">
    <w:abstractNumId w:val="15"/>
  </w:num>
  <w:num w:numId="10">
    <w:abstractNumId w:val="9"/>
  </w:num>
  <w:num w:numId="11">
    <w:abstractNumId w:val="19"/>
  </w:num>
  <w:num w:numId="12">
    <w:abstractNumId w:val="10"/>
  </w:num>
  <w:num w:numId="13">
    <w:abstractNumId w:val="4"/>
  </w:num>
  <w:num w:numId="14">
    <w:abstractNumId w:val="12"/>
  </w:num>
  <w:num w:numId="15">
    <w:abstractNumId w:val="14"/>
  </w:num>
  <w:num w:numId="16">
    <w:abstractNumId w:val="8"/>
  </w:num>
  <w:num w:numId="17">
    <w:abstractNumId w:val="18"/>
  </w:num>
  <w:num w:numId="18">
    <w:abstractNumId w:val="5"/>
  </w:num>
  <w:num w:numId="19">
    <w:abstractNumId w:val="1"/>
  </w:num>
  <w:num w:numId="20">
    <w:abstractNumId w:val="2"/>
  </w:num>
  <w:num w:numId="21">
    <w:abstractNumId w:val="3"/>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AA"/>
    <w:rsid w:val="00000CDA"/>
    <w:rsid w:val="00011E4E"/>
    <w:rsid w:val="000168F9"/>
    <w:rsid w:val="0002148B"/>
    <w:rsid w:val="00022151"/>
    <w:rsid w:val="00022CB8"/>
    <w:rsid w:val="00033379"/>
    <w:rsid w:val="0005204D"/>
    <w:rsid w:val="000536C3"/>
    <w:rsid w:val="00055DCC"/>
    <w:rsid w:val="00057CC7"/>
    <w:rsid w:val="000733A3"/>
    <w:rsid w:val="000A03C7"/>
    <w:rsid w:val="000A20A0"/>
    <w:rsid w:val="000B4F0C"/>
    <w:rsid w:val="000D1511"/>
    <w:rsid w:val="000D1BB3"/>
    <w:rsid w:val="000D4ED8"/>
    <w:rsid w:val="000D5AD1"/>
    <w:rsid w:val="000D797D"/>
    <w:rsid w:val="000E07CF"/>
    <w:rsid w:val="00101935"/>
    <w:rsid w:val="00103991"/>
    <w:rsid w:val="001058FB"/>
    <w:rsid w:val="00105DBB"/>
    <w:rsid w:val="00111695"/>
    <w:rsid w:val="001144A6"/>
    <w:rsid w:val="00117F75"/>
    <w:rsid w:val="00121ACB"/>
    <w:rsid w:val="00126B49"/>
    <w:rsid w:val="001274ED"/>
    <w:rsid w:val="00127FDC"/>
    <w:rsid w:val="0013122B"/>
    <w:rsid w:val="0013238D"/>
    <w:rsid w:val="001337C1"/>
    <w:rsid w:val="00133934"/>
    <w:rsid w:val="00133EC4"/>
    <w:rsid w:val="0013649A"/>
    <w:rsid w:val="00141F08"/>
    <w:rsid w:val="00144EFF"/>
    <w:rsid w:val="00146F27"/>
    <w:rsid w:val="001501FD"/>
    <w:rsid w:val="00155682"/>
    <w:rsid w:val="001567CB"/>
    <w:rsid w:val="001568EB"/>
    <w:rsid w:val="0016036E"/>
    <w:rsid w:val="00166AB7"/>
    <w:rsid w:val="001700CD"/>
    <w:rsid w:val="00172A72"/>
    <w:rsid w:val="00184B50"/>
    <w:rsid w:val="00185964"/>
    <w:rsid w:val="0018656C"/>
    <w:rsid w:val="00187E14"/>
    <w:rsid w:val="00191E1D"/>
    <w:rsid w:val="001A07AD"/>
    <w:rsid w:val="001A5285"/>
    <w:rsid w:val="001B0030"/>
    <w:rsid w:val="001B2F55"/>
    <w:rsid w:val="001B4AC7"/>
    <w:rsid w:val="001B6E00"/>
    <w:rsid w:val="001C407C"/>
    <w:rsid w:val="001D0A6A"/>
    <w:rsid w:val="001E71B7"/>
    <w:rsid w:val="001E7E06"/>
    <w:rsid w:val="001F23DD"/>
    <w:rsid w:val="001F3038"/>
    <w:rsid w:val="00201315"/>
    <w:rsid w:val="00205DA7"/>
    <w:rsid w:val="002068FF"/>
    <w:rsid w:val="00207369"/>
    <w:rsid w:val="0020746A"/>
    <w:rsid w:val="0021210C"/>
    <w:rsid w:val="002156CC"/>
    <w:rsid w:val="0022323A"/>
    <w:rsid w:val="00230792"/>
    <w:rsid w:val="00234EDC"/>
    <w:rsid w:val="00236DC6"/>
    <w:rsid w:val="00237067"/>
    <w:rsid w:val="002403D8"/>
    <w:rsid w:val="00242C5F"/>
    <w:rsid w:val="00243DEE"/>
    <w:rsid w:val="00251ED0"/>
    <w:rsid w:val="002631B5"/>
    <w:rsid w:val="002670F8"/>
    <w:rsid w:val="0027082A"/>
    <w:rsid w:val="00272A21"/>
    <w:rsid w:val="0027545A"/>
    <w:rsid w:val="00290B9C"/>
    <w:rsid w:val="002947B2"/>
    <w:rsid w:val="00295711"/>
    <w:rsid w:val="00296E11"/>
    <w:rsid w:val="002A32AC"/>
    <w:rsid w:val="002A4CE6"/>
    <w:rsid w:val="002A5337"/>
    <w:rsid w:val="002A5390"/>
    <w:rsid w:val="002C0283"/>
    <w:rsid w:val="002C1F19"/>
    <w:rsid w:val="002C7DBB"/>
    <w:rsid w:val="002D5D13"/>
    <w:rsid w:val="002E48E0"/>
    <w:rsid w:val="002F2DBD"/>
    <w:rsid w:val="002F5F21"/>
    <w:rsid w:val="002F6944"/>
    <w:rsid w:val="002F7A9E"/>
    <w:rsid w:val="003053E1"/>
    <w:rsid w:val="00313530"/>
    <w:rsid w:val="0032650A"/>
    <w:rsid w:val="0033245A"/>
    <w:rsid w:val="003427F1"/>
    <w:rsid w:val="00342A87"/>
    <w:rsid w:val="00342CBC"/>
    <w:rsid w:val="003436F1"/>
    <w:rsid w:val="00344778"/>
    <w:rsid w:val="00347694"/>
    <w:rsid w:val="00365FD0"/>
    <w:rsid w:val="00373811"/>
    <w:rsid w:val="00380C80"/>
    <w:rsid w:val="0038544D"/>
    <w:rsid w:val="003869C1"/>
    <w:rsid w:val="00392CD6"/>
    <w:rsid w:val="00396639"/>
    <w:rsid w:val="003A0C6C"/>
    <w:rsid w:val="003A2057"/>
    <w:rsid w:val="003A566F"/>
    <w:rsid w:val="003B0414"/>
    <w:rsid w:val="003C33EB"/>
    <w:rsid w:val="003C36D9"/>
    <w:rsid w:val="003C4358"/>
    <w:rsid w:val="003C72D2"/>
    <w:rsid w:val="003D1560"/>
    <w:rsid w:val="003D1BC6"/>
    <w:rsid w:val="003D1EE5"/>
    <w:rsid w:val="003D213C"/>
    <w:rsid w:val="003D6E7F"/>
    <w:rsid w:val="003E04B8"/>
    <w:rsid w:val="003F1193"/>
    <w:rsid w:val="003F1C53"/>
    <w:rsid w:val="003F5556"/>
    <w:rsid w:val="00406358"/>
    <w:rsid w:val="00407F54"/>
    <w:rsid w:val="0041261D"/>
    <w:rsid w:val="00413B8F"/>
    <w:rsid w:val="00414FAB"/>
    <w:rsid w:val="00417223"/>
    <w:rsid w:val="00417F66"/>
    <w:rsid w:val="0043005A"/>
    <w:rsid w:val="0044119A"/>
    <w:rsid w:val="00442E08"/>
    <w:rsid w:val="00450553"/>
    <w:rsid w:val="004506C5"/>
    <w:rsid w:val="004534D2"/>
    <w:rsid w:val="004568AC"/>
    <w:rsid w:val="0047096A"/>
    <w:rsid w:val="00481275"/>
    <w:rsid w:val="0048296C"/>
    <w:rsid w:val="00482E5C"/>
    <w:rsid w:val="0049193A"/>
    <w:rsid w:val="00496854"/>
    <w:rsid w:val="00497FBD"/>
    <w:rsid w:val="004A20F9"/>
    <w:rsid w:val="004A3031"/>
    <w:rsid w:val="004A7806"/>
    <w:rsid w:val="004B1C70"/>
    <w:rsid w:val="004B1CEB"/>
    <w:rsid w:val="004C120B"/>
    <w:rsid w:val="004D12FF"/>
    <w:rsid w:val="004D2F93"/>
    <w:rsid w:val="004D5D0B"/>
    <w:rsid w:val="004E30E8"/>
    <w:rsid w:val="004E4C7F"/>
    <w:rsid w:val="004E5037"/>
    <w:rsid w:val="004F158B"/>
    <w:rsid w:val="004F34B0"/>
    <w:rsid w:val="004F4CBF"/>
    <w:rsid w:val="004F72CA"/>
    <w:rsid w:val="00512B59"/>
    <w:rsid w:val="0052376E"/>
    <w:rsid w:val="00525372"/>
    <w:rsid w:val="00525432"/>
    <w:rsid w:val="00527546"/>
    <w:rsid w:val="00534170"/>
    <w:rsid w:val="0053731F"/>
    <w:rsid w:val="005425DF"/>
    <w:rsid w:val="00543F2C"/>
    <w:rsid w:val="00546150"/>
    <w:rsid w:val="00546389"/>
    <w:rsid w:val="005554D0"/>
    <w:rsid w:val="005614AD"/>
    <w:rsid w:val="00566F21"/>
    <w:rsid w:val="00567286"/>
    <w:rsid w:val="0056737D"/>
    <w:rsid w:val="00571BE8"/>
    <w:rsid w:val="00571FDB"/>
    <w:rsid w:val="0057489D"/>
    <w:rsid w:val="005925D9"/>
    <w:rsid w:val="00595A56"/>
    <w:rsid w:val="005A524B"/>
    <w:rsid w:val="005A75C8"/>
    <w:rsid w:val="005A7813"/>
    <w:rsid w:val="005B07FD"/>
    <w:rsid w:val="005B57E9"/>
    <w:rsid w:val="005D129C"/>
    <w:rsid w:val="005D4063"/>
    <w:rsid w:val="005F20EC"/>
    <w:rsid w:val="005F7A7C"/>
    <w:rsid w:val="006000AA"/>
    <w:rsid w:val="0060175A"/>
    <w:rsid w:val="00610996"/>
    <w:rsid w:val="006122E3"/>
    <w:rsid w:val="00614B0F"/>
    <w:rsid w:val="00632063"/>
    <w:rsid w:val="00635CA0"/>
    <w:rsid w:val="00637163"/>
    <w:rsid w:val="00645682"/>
    <w:rsid w:val="00650027"/>
    <w:rsid w:val="00651547"/>
    <w:rsid w:val="006518B3"/>
    <w:rsid w:val="00653E25"/>
    <w:rsid w:val="00656A11"/>
    <w:rsid w:val="00667F14"/>
    <w:rsid w:val="00670C3E"/>
    <w:rsid w:val="006736A6"/>
    <w:rsid w:val="00675294"/>
    <w:rsid w:val="00677BBA"/>
    <w:rsid w:val="0068022C"/>
    <w:rsid w:val="00685BE5"/>
    <w:rsid w:val="00686F32"/>
    <w:rsid w:val="00691CAA"/>
    <w:rsid w:val="00694B4F"/>
    <w:rsid w:val="006A022F"/>
    <w:rsid w:val="006A2956"/>
    <w:rsid w:val="006A35AF"/>
    <w:rsid w:val="006A6A83"/>
    <w:rsid w:val="006B3951"/>
    <w:rsid w:val="006B63E7"/>
    <w:rsid w:val="006C30AB"/>
    <w:rsid w:val="006C30DF"/>
    <w:rsid w:val="006C5F00"/>
    <w:rsid w:val="006D0F02"/>
    <w:rsid w:val="006D2B01"/>
    <w:rsid w:val="006D7382"/>
    <w:rsid w:val="006D7468"/>
    <w:rsid w:val="006E2C26"/>
    <w:rsid w:val="006E3A7A"/>
    <w:rsid w:val="006E545F"/>
    <w:rsid w:val="006F060B"/>
    <w:rsid w:val="006F089C"/>
    <w:rsid w:val="006F245B"/>
    <w:rsid w:val="006F2BD9"/>
    <w:rsid w:val="006F33F7"/>
    <w:rsid w:val="006F7DC6"/>
    <w:rsid w:val="00705DC9"/>
    <w:rsid w:val="007076E6"/>
    <w:rsid w:val="007225BD"/>
    <w:rsid w:val="007247E0"/>
    <w:rsid w:val="00725157"/>
    <w:rsid w:val="00735EF5"/>
    <w:rsid w:val="0075569E"/>
    <w:rsid w:val="00763035"/>
    <w:rsid w:val="007644B4"/>
    <w:rsid w:val="0077070C"/>
    <w:rsid w:val="0077422C"/>
    <w:rsid w:val="007853EB"/>
    <w:rsid w:val="00786016"/>
    <w:rsid w:val="007A25AF"/>
    <w:rsid w:val="007A520A"/>
    <w:rsid w:val="007A5C90"/>
    <w:rsid w:val="007B1B81"/>
    <w:rsid w:val="007B6631"/>
    <w:rsid w:val="007B7AD6"/>
    <w:rsid w:val="007C12BD"/>
    <w:rsid w:val="007C25F8"/>
    <w:rsid w:val="007C3E80"/>
    <w:rsid w:val="007C42C8"/>
    <w:rsid w:val="007E2DD0"/>
    <w:rsid w:val="007E3770"/>
    <w:rsid w:val="007E4C2B"/>
    <w:rsid w:val="007F0142"/>
    <w:rsid w:val="007F0D3D"/>
    <w:rsid w:val="007F279A"/>
    <w:rsid w:val="00802C35"/>
    <w:rsid w:val="008049C9"/>
    <w:rsid w:val="008156A1"/>
    <w:rsid w:val="00816D69"/>
    <w:rsid w:val="008258E4"/>
    <w:rsid w:val="00826310"/>
    <w:rsid w:val="00826621"/>
    <w:rsid w:val="00830B4E"/>
    <w:rsid w:val="00835668"/>
    <w:rsid w:val="0083762D"/>
    <w:rsid w:val="00845041"/>
    <w:rsid w:val="008552B1"/>
    <w:rsid w:val="008604BA"/>
    <w:rsid w:val="008613E2"/>
    <w:rsid w:val="00861982"/>
    <w:rsid w:val="008710EE"/>
    <w:rsid w:val="008726BB"/>
    <w:rsid w:val="00890E79"/>
    <w:rsid w:val="008926B2"/>
    <w:rsid w:val="00894D73"/>
    <w:rsid w:val="008A4568"/>
    <w:rsid w:val="008A4DFF"/>
    <w:rsid w:val="008B14F4"/>
    <w:rsid w:val="008B516D"/>
    <w:rsid w:val="008B6EA9"/>
    <w:rsid w:val="008D13CF"/>
    <w:rsid w:val="008D1575"/>
    <w:rsid w:val="008E54C8"/>
    <w:rsid w:val="008F2F02"/>
    <w:rsid w:val="008F38B8"/>
    <w:rsid w:val="00901FEC"/>
    <w:rsid w:val="00910975"/>
    <w:rsid w:val="00913839"/>
    <w:rsid w:val="00914DFD"/>
    <w:rsid w:val="00933EA7"/>
    <w:rsid w:val="00937150"/>
    <w:rsid w:val="00946002"/>
    <w:rsid w:val="009466E1"/>
    <w:rsid w:val="009470E7"/>
    <w:rsid w:val="009544EB"/>
    <w:rsid w:val="00954BB6"/>
    <w:rsid w:val="00954F23"/>
    <w:rsid w:val="009564D8"/>
    <w:rsid w:val="009569C5"/>
    <w:rsid w:val="00961995"/>
    <w:rsid w:val="00962A97"/>
    <w:rsid w:val="00966A26"/>
    <w:rsid w:val="00972618"/>
    <w:rsid w:val="00975DC5"/>
    <w:rsid w:val="00976996"/>
    <w:rsid w:val="009828B8"/>
    <w:rsid w:val="009911D9"/>
    <w:rsid w:val="0099281F"/>
    <w:rsid w:val="00996045"/>
    <w:rsid w:val="009A031E"/>
    <w:rsid w:val="009A0DA9"/>
    <w:rsid w:val="009A1358"/>
    <w:rsid w:val="009A7D1C"/>
    <w:rsid w:val="009B1C92"/>
    <w:rsid w:val="009B31AE"/>
    <w:rsid w:val="009B3BA9"/>
    <w:rsid w:val="009B435A"/>
    <w:rsid w:val="009B47ED"/>
    <w:rsid w:val="009B65B8"/>
    <w:rsid w:val="009C295D"/>
    <w:rsid w:val="009C2D53"/>
    <w:rsid w:val="009C4DF4"/>
    <w:rsid w:val="009C78FD"/>
    <w:rsid w:val="009D7A6B"/>
    <w:rsid w:val="009E039D"/>
    <w:rsid w:val="009F03C2"/>
    <w:rsid w:val="009F053C"/>
    <w:rsid w:val="009F5E60"/>
    <w:rsid w:val="00A05A35"/>
    <w:rsid w:val="00A11BE8"/>
    <w:rsid w:val="00A122B3"/>
    <w:rsid w:val="00A162A9"/>
    <w:rsid w:val="00A16CCF"/>
    <w:rsid w:val="00A24BE9"/>
    <w:rsid w:val="00A27248"/>
    <w:rsid w:val="00A27C6B"/>
    <w:rsid w:val="00A3475C"/>
    <w:rsid w:val="00A41AC6"/>
    <w:rsid w:val="00A459FC"/>
    <w:rsid w:val="00A5523B"/>
    <w:rsid w:val="00A5559E"/>
    <w:rsid w:val="00A60A6B"/>
    <w:rsid w:val="00A6292A"/>
    <w:rsid w:val="00A64A85"/>
    <w:rsid w:val="00A72C8A"/>
    <w:rsid w:val="00A76D04"/>
    <w:rsid w:val="00A80ADE"/>
    <w:rsid w:val="00A87774"/>
    <w:rsid w:val="00A94924"/>
    <w:rsid w:val="00A97218"/>
    <w:rsid w:val="00AC27EF"/>
    <w:rsid w:val="00AC40F3"/>
    <w:rsid w:val="00AC5098"/>
    <w:rsid w:val="00AC7BE0"/>
    <w:rsid w:val="00AF6BBD"/>
    <w:rsid w:val="00B065E7"/>
    <w:rsid w:val="00B06835"/>
    <w:rsid w:val="00B12878"/>
    <w:rsid w:val="00B168EC"/>
    <w:rsid w:val="00B173B0"/>
    <w:rsid w:val="00B23F08"/>
    <w:rsid w:val="00B263E4"/>
    <w:rsid w:val="00B318B3"/>
    <w:rsid w:val="00B330F2"/>
    <w:rsid w:val="00B336EC"/>
    <w:rsid w:val="00B455D9"/>
    <w:rsid w:val="00B457FE"/>
    <w:rsid w:val="00B55EDB"/>
    <w:rsid w:val="00B57145"/>
    <w:rsid w:val="00B612E9"/>
    <w:rsid w:val="00B6300A"/>
    <w:rsid w:val="00B6413E"/>
    <w:rsid w:val="00B64A22"/>
    <w:rsid w:val="00B6628C"/>
    <w:rsid w:val="00B737B7"/>
    <w:rsid w:val="00B75978"/>
    <w:rsid w:val="00B75FCE"/>
    <w:rsid w:val="00B802F9"/>
    <w:rsid w:val="00B912CF"/>
    <w:rsid w:val="00B916D4"/>
    <w:rsid w:val="00B96A92"/>
    <w:rsid w:val="00B96ECD"/>
    <w:rsid w:val="00BA7261"/>
    <w:rsid w:val="00BA74CA"/>
    <w:rsid w:val="00BD17AB"/>
    <w:rsid w:val="00BD56DD"/>
    <w:rsid w:val="00BE349C"/>
    <w:rsid w:val="00BF1D68"/>
    <w:rsid w:val="00BF2218"/>
    <w:rsid w:val="00BF25AC"/>
    <w:rsid w:val="00BF3361"/>
    <w:rsid w:val="00C02787"/>
    <w:rsid w:val="00C03DA4"/>
    <w:rsid w:val="00C05498"/>
    <w:rsid w:val="00C0647C"/>
    <w:rsid w:val="00C11727"/>
    <w:rsid w:val="00C17171"/>
    <w:rsid w:val="00C352DF"/>
    <w:rsid w:val="00C368CE"/>
    <w:rsid w:val="00C42D59"/>
    <w:rsid w:val="00C4451C"/>
    <w:rsid w:val="00C44C49"/>
    <w:rsid w:val="00C46D0E"/>
    <w:rsid w:val="00C540A0"/>
    <w:rsid w:val="00C577ED"/>
    <w:rsid w:val="00C63903"/>
    <w:rsid w:val="00C6548E"/>
    <w:rsid w:val="00C65DEE"/>
    <w:rsid w:val="00C77A63"/>
    <w:rsid w:val="00C83BFA"/>
    <w:rsid w:val="00C850B7"/>
    <w:rsid w:val="00C91239"/>
    <w:rsid w:val="00C91710"/>
    <w:rsid w:val="00CA1CA8"/>
    <w:rsid w:val="00CA34AD"/>
    <w:rsid w:val="00CA3665"/>
    <w:rsid w:val="00CB3177"/>
    <w:rsid w:val="00CB39FC"/>
    <w:rsid w:val="00CB797B"/>
    <w:rsid w:val="00CC5192"/>
    <w:rsid w:val="00CD1C1F"/>
    <w:rsid w:val="00CD1EBC"/>
    <w:rsid w:val="00CD2E00"/>
    <w:rsid w:val="00CD4E23"/>
    <w:rsid w:val="00CE2ABF"/>
    <w:rsid w:val="00CF3FDD"/>
    <w:rsid w:val="00D004A7"/>
    <w:rsid w:val="00D00BA6"/>
    <w:rsid w:val="00D04F16"/>
    <w:rsid w:val="00D07406"/>
    <w:rsid w:val="00D209D9"/>
    <w:rsid w:val="00D20ADC"/>
    <w:rsid w:val="00D23110"/>
    <w:rsid w:val="00D23719"/>
    <w:rsid w:val="00D3703E"/>
    <w:rsid w:val="00D409D6"/>
    <w:rsid w:val="00D44DE4"/>
    <w:rsid w:val="00D52869"/>
    <w:rsid w:val="00D56EA6"/>
    <w:rsid w:val="00D613F3"/>
    <w:rsid w:val="00D64A37"/>
    <w:rsid w:val="00D71882"/>
    <w:rsid w:val="00D733A7"/>
    <w:rsid w:val="00D83465"/>
    <w:rsid w:val="00D90B65"/>
    <w:rsid w:val="00D95347"/>
    <w:rsid w:val="00D95FE9"/>
    <w:rsid w:val="00DA478D"/>
    <w:rsid w:val="00DA6CC3"/>
    <w:rsid w:val="00DB35FE"/>
    <w:rsid w:val="00DB36D5"/>
    <w:rsid w:val="00DB3808"/>
    <w:rsid w:val="00DC585F"/>
    <w:rsid w:val="00DC7698"/>
    <w:rsid w:val="00DD0F55"/>
    <w:rsid w:val="00DE686B"/>
    <w:rsid w:val="00DF0D8F"/>
    <w:rsid w:val="00DF17F8"/>
    <w:rsid w:val="00DF5AED"/>
    <w:rsid w:val="00E008EF"/>
    <w:rsid w:val="00E009D0"/>
    <w:rsid w:val="00E00F86"/>
    <w:rsid w:val="00E02A33"/>
    <w:rsid w:val="00E13841"/>
    <w:rsid w:val="00E13D3A"/>
    <w:rsid w:val="00E13ED4"/>
    <w:rsid w:val="00E14BEE"/>
    <w:rsid w:val="00E15572"/>
    <w:rsid w:val="00E15E3F"/>
    <w:rsid w:val="00E17B8E"/>
    <w:rsid w:val="00E20F7F"/>
    <w:rsid w:val="00E24DA0"/>
    <w:rsid w:val="00E3485C"/>
    <w:rsid w:val="00E37AD2"/>
    <w:rsid w:val="00E40692"/>
    <w:rsid w:val="00E4563F"/>
    <w:rsid w:val="00E46F2F"/>
    <w:rsid w:val="00E5784C"/>
    <w:rsid w:val="00E621EF"/>
    <w:rsid w:val="00E66520"/>
    <w:rsid w:val="00E70BE8"/>
    <w:rsid w:val="00E7400A"/>
    <w:rsid w:val="00E75874"/>
    <w:rsid w:val="00E85FF7"/>
    <w:rsid w:val="00E90934"/>
    <w:rsid w:val="00E93CB8"/>
    <w:rsid w:val="00E9789D"/>
    <w:rsid w:val="00EA357A"/>
    <w:rsid w:val="00EB2855"/>
    <w:rsid w:val="00EB4A6D"/>
    <w:rsid w:val="00EB78AF"/>
    <w:rsid w:val="00EC4F90"/>
    <w:rsid w:val="00ED1947"/>
    <w:rsid w:val="00ED2F1E"/>
    <w:rsid w:val="00ED3255"/>
    <w:rsid w:val="00ED41B2"/>
    <w:rsid w:val="00ED4FF0"/>
    <w:rsid w:val="00EE1FB2"/>
    <w:rsid w:val="00EF24EF"/>
    <w:rsid w:val="00EF631F"/>
    <w:rsid w:val="00F00B45"/>
    <w:rsid w:val="00F06EC2"/>
    <w:rsid w:val="00F07451"/>
    <w:rsid w:val="00F115AA"/>
    <w:rsid w:val="00F16577"/>
    <w:rsid w:val="00F16BA3"/>
    <w:rsid w:val="00F17A11"/>
    <w:rsid w:val="00F205B6"/>
    <w:rsid w:val="00F35236"/>
    <w:rsid w:val="00F47058"/>
    <w:rsid w:val="00F52278"/>
    <w:rsid w:val="00F60165"/>
    <w:rsid w:val="00F64D7C"/>
    <w:rsid w:val="00F74B35"/>
    <w:rsid w:val="00F82DA0"/>
    <w:rsid w:val="00F8305B"/>
    <w:rsid w:val="00F94465"/>
    <w:rsid w:val="00FA2545"/>
    <w:rsid w:val="00FA7EED"/>
    <w:rsid w:val="00FB13B3"/>
    <w:rsid w:val="00FB72E9"/>
    <w:rsid w:val="00FC07FA"/>
    <w:rsid w:val="00FC1F4E"/>
    <w:rsid w:val="00FD3106"/>
    <w:rsid w:val="00FD49D4"/>
    <w:rsid w:val="00FD72DA"/>
    <w:rsid w:val="00FE1E13"/>
    <w:rsid w:val="00FE4A43"/>
    <w:rsid w:val="00FF3038"/>
    <w:rsid w:val="00FF3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483C0"/>
  <w15:docId w15:val="{C25EA008-BA48-4CF7-B028-D1493F9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3DA4"/>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lang w:val="lt-LT" w:eastAsia="lt-LT"/>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rPr>
      <w:lang w:val="lt-LT"/>
    </w:r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character" w:customStyle="1" w:styleId="pareigos0">
    <w:name w:val="pareigos"/>
    <w:basedOn w:val="Numatytasispastraiposriftas"/>
    <w:rsid w:val="00F94465"/>
  </w:style>
  <w:style w:type="character" w:customStyle="1" w:styleId="FontStyle150">
    <w:name w:val="Font Style150"/>
    <w:rsid w:val="002F7A9E"/>
    <w:rPr>
      <w:rFonts w:ascii="Times New Roman" w:hAnsi="Times New Roman" w:cs="Times New Roman"/>
      <w:sz w:val="18"/>
      <w:szCs w:val="18"/>
    </w:rPr>
  </w:style>
  <w:style w:type="paragraph" w:customStyle="1" w:styleId="Default">
    <w:name w:val="Default"/>
    <w:rsid w:val="00ED41B2"/>
    <w:pPr>
      <w:autoSpaceDE w:val="0"/>
      <w:autoSpaceDN w:val="0"/>
      <w:adjustRightInd w:val="0"/>
    </w:pPr>
    <w:rPr>
      <w:color w:val="000000"/>
      <w:sz w:val="24"/>
      <w:szCs w:val="24"/>
      <w:lang w:val="en-US" w:eastAsia="en-US"/>
    </w:rPr>
  </w:style>
  <w:style w:type="character" w:styleId="Komentaronuoroda">
    <w:name w:val="annotation reference"/>
    <w:semiHidden/>
    <w:rsid w:val="00D44DE4"/>
    <w:rPr>
      <w:sz w:val="16"/>
      <w:szCs w:val="16"/>
    </w:rPr>
  </w:style>
  <w:style w:type="paragraph" w:styleId="Komentarotekstas">
    <w:name w:val="annotation text"/>
    <w:basedOn w:val="prastasis"/>
    <w:semiHidden/>
    <w:rsid w:val="00D44DE4"/>
    <w:rPr>
      <w:sz w:val="20"/>
      <w:szCs w:val="20"/>
    </w:rPr>
  </w:style>
  <w:style w:type="paragraph" w:styleId="Komentarotema">
    <w:name w:val="annotation subject"/>
    <w:basedOn w:val="Komentarotekstas"/>
    <w:next w:val="Komentarotekstas"/>
    <w:semiHidden/>
    <w:rsid w:val="00D44DE4"/>
    <w:rPr>
      <w:b/>
      <w:bCs/>
    </w:rPr>
  </w:style>
  <w:style w:type="paragraph" w:styleId="Dokumentostruktra">
    <w:name w:val="Document Map"/>
    <w:basedOn w:val="prastasis"/>
    <w:semiHidden/>
    <w:rsid w:val="00F60165"/>
    <w:pPr>
      <w:shd w:val="clear" w:color="auto" w:fill="000080"/>
    </w:pPr>
    <w:rPr>
      <w:rFonts w:ascii="Tahoma" w:hAnsi="Tahoma" w:cs="Tahoma"/>
      <w:sz w:val="20"/>
      <w:szCs w:val="20"/>
    </w:rPr>
  </w:style>
  <w:style w:type="paragraph" w:styleId="Sraopastraipa">
    <w:name w:val="List Paragraph"/>
    <w:basedOn w:val="prastasis"/>
    <w:uiPriority w:val="34"/>
    <w:qFormat/>
    <w:rsid w:val="009F053C"/>
    <w:pPr>
      <w:ind w:left="720"/>
      <w:contextualSpacing/>
    </w:pPr>
  </w:style>
  <w:style w:type="character" w:customStyle="1" w:styleId="PoratDiagrama">
    <w:name w:val="Poraštė Diagrama"/>
    <w:basedOn w:val="Numatytasispastraiposriftas"/>
    <w:link w:val="Porat"/>
    <w:uiPriority w:val="99"/>
    <w:rsid w:val="0013122B"/>
    <w:rPr>
      <w:rFonts w:ascii="TimesLT" w:hAnsi="TimesLT"/>
      <w:sz w:val="24"/>
      <w:lang w:val="en-GB" w:eastAsia="en-US"/>
    </w:rPr>
  </w:style>
  <w:style w:type="table" w:customStyle="1" w:styleId="3sraolentel2parykinimas1">
    <w:name w:val="3 sąrašo lentelė – 2 paryškinimas1"/>
    <w:basedOn w:val="prastojilentel"/>
    <w:uiPriority w:val="48"/>
    <w:rsid w:val="008D1575"/>
    <w:rPr>
      <w:rFonts w:ascii="Calibri" w:eastAsia="Calibri" w:hAnsi="Calibri"/>
      <w:lang w:val="en-US" w:eastAsia="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1tinkleliolentelviesi">
    <w:name w:val="Grid Table 1 Light"/>
    <w:basedOn w:val="prastojilentel"/>
    <w:uiPriority w:val="46"/>
    <w:rsid w:val="008D15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vidutinisspalvinimas2parykinimas">
    <w:name w:val="Medium Shading 1 Accent 2"/>
    <w:basedOn w:val="prastojilentel"/>
    <w:uiPriority w:val="63"/>
    <w:rsid w:val="0018656C"/>
    <w:rPr>
      <w:rFonts w:ascii="Calibri" w:eastAsia="Calibri" w:hAnsi="Calibri"/>
      <w:lang w:val="en-US"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7sraolentelspalvinga3parykinimas">
    <w:name w:val="List Table 7 Colorful Accent 3"/>
    <w:basedOn w:val="prastojilentel"/>
    <w:uiPriority w:val="52"/>
    <w:rsid w:val="0018656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tinkleliolentelviesi3parykinimas">
    <w:name w:val="Grid Table 1 Light Accent 3"/>
    <w:basedOn w:val="prastojilentel"/>
    <w:uiPriority w:val="46"/>
    <w:rsid w:val="001865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5Dark-Accent21">
    <w:name w:val="Grid Table 5 Dark - Accent 21"/>
    <w:basedOn w:val="prastojilentel"/>
    <w:uiPriority w:val="50"/>
    <w:rsid w:val="009C295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2paprastojilentel">
    <w:name w:val="Plain Table 2"/>
    <w:basedOn w:val="prastojilentel"/>
    <w:uiPriority w:val="42"/>
    <w:rsid w:val="009C29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211">
    <w:name w:val="Grid Table 5 Dark - Accent 211"/>
    <w:basedOn w:val="prastojilentel"/>
    <w:uiPriority w:val="50"/>
    <w:rsid w:val="0083566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0158">
      <w:bodyDiv w:val="1"/>
      <w:marLeft w:val="0"/>
      <w:marRight w:val="0"/>
      <w:marTop w:val="0"/>
      <w:marBottom w:val="0"/>
      <w:divBdr>
        <w:top w:val="none" w:sz="0" w:space="0" w:color="auto"/>
        <w:left w:val="none" w:sz="0" w:space="0" w:color="auto"/>
        <w:bottom w:val="none" w:sz="0" w:space="0" w:color="auto"/>
        <w:right w:val="none" w:sz="0" w:space="0" w:color="auto"/>
      </w:divBdr>
    </w:div>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637958855">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821890513">
      <w:bodyDiv w:val="1"/>
      <w:marLeft w:val="0"/>
      <w:marRight w:val="0"/>
      <w:marTop w:val="0"/>
      <w:marBottom w:val="0"/>
      <w:divBdr>
        <w:top w:val="none" w:sz="0" w:space="0" w:color="auto"/>
        <w:left w:val="none" w:sz="0" w:space="0" w:color="auto"/>
        <w:bottom w:val="none" w:sz="0" w:space="0" w:color="auto"/>
        <w:right w:val="none" w:sz="0" w:space="0" w:color="auto"/>
      </w:divBdr>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987437643">
      <w:bodyDiv w:val="1"/>
      <w:marLeft w:val="0"/>
      <w:marRight w:val="0"/>
      <w:marTop w:val="0"/>
      <w:marBottom w:val="0"/>
      <w:divBdr>
        <w:top w:val="none" w:sz="0" w:space="0" w:color="auto"/>
        <w:left w:val="none" w:sz="0" w:space="0" w:color="auto"/>
        <w:bottom w:val="none" w:sz="0" w:space="0" w:color="auto"/>
        <w:right w:val="none" w:sz="0" w:space="0" w:color="auto"/>
      </w:divBdr>
    </w:div>
    <w:div w:id="1002588589">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813015202">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4920</Words>
  <Characters>2805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Mindaugas Šatkus</cp:lastModifiedBy>
  <cp:revision>11</cp:revision>
  <cp:lastPrinted>2020-10-12T11:12:00Z</cp:lastPrinted>
  <dcterms:created xsi:type="dcterms:W3CDTF">2022-03-02T08:23:00Z</dcterms:created>
  <dcterms:modified xsi:type="dcterms:W3CDTF">2022-05-16T05:14:00Z</dcterms:modified>
</cp:coreProperties>
</file>